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2"/>
          <w:szCs w:val="32"/>
          <w:lang w:eastAsia="zh-CN"/>
        </w:rPr>
      </w:pPr>
      <w:r>
        <w:rPr>
          <w:rFonts w:hint="eastAsia" w:ascii="宋体" w:hAnsi="宋体" w:eastAsia="宋体" w:cs="宋体"/>
          <w:sz w:val="32"/>
          <w:szCs w:val="32"/>
          <w:lang w:eastAsia="zh-CN"/>
        </w:rPr>
        <w:t>社会责任报告</w:t>
      </w:r>
    </w:p>
    <w:p>
      <w:pPr>
        <w:numPr>
          <w:ilvl w:val="0"/>
          <w:numId w:val="1"/>
        </w:numPr>
        <w:spacing w:line="360" w:lineRule="auto"/>
        <w:ind w:firstLine="480" w:firstLineChars="200"/>
        <w:jc w:val="left"/>
        <w:rPr>
          <w:rFonts w:hint="eastAsia" w:ascii="宋体" w:hAnsi="宋体" w:cs="宋体"/>
          <w:color w:val="000000"/>
          <w:sz w:val="24"/>
          <w:szCs w:val="24"/>
          <w:lang w:eastAsia="zh-CN"/>
        </w:rPr>
      </w:pPr>
      <w:r>
        <w:rPr>
          <w:rFonts w:hint="eastAsia" w:ascii="宋体" w:hAnsi="宋体" w:cs="宋体"/>
          <w:color w:val="000000"/>
          <w:sz w:val="24"/>
          <w:szCs w:val="24"/>
          <w:lang w:eastAsia="zh-CN"/>
        </w:rPr>
        <w:t>公司介绍</w:t>
      </w:r>
    </w:p>
    <w:p>
      <w:pPr>
        <w:numPr>
          <w:ilvl w:val="0"/>
          <w:numId w:val="0"/>
        </w:num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济宁市鲁泉水处理有限公司成立于 2001 年，</w:t>
      </w:r>
      <w:r>
        <w:rPr>
          <w:rFonts w:hint="eastAsia" w:ascii="宋体" w:hAnsi="宋体" w:cs="宋体"/>
          <w:color w:val="000000"/>
          <w:sz w:val="24"/>
          <w:szCs w:val="24"/>
          <w:lang w:eastAsia="zh-CN"/>
        </w:rPr>
        <w:t>是</w:t>
      </w:r>
      <w:r>
        <w:rPr>
          <w:rFonts w:hint="eastAsia" w:ascii="宋体" w:hAnsi="宋体" w:eastAsia="宋体" w:cs="宋体"/>
          <w:color w:val="000000"/>
          <w:sz w:val="24"/>
          <w:szCs w:val="24"/>
        </w:rPr>
        <w:t>集基础研究、技术开发、生产经营、产品技术进出口、设备安装调试、工程施工运营及售后服务于一体的外向型高新技术企业，主要致力于中高压锅炉补给水反渗透、电渗析、离子交换(EDI)、微滤、机械过滤等脱盐水及海水淡化处理技术的开发和工程应用工作。 产品涉及工业水处理、饮用水处理、污水处理、恒压供水、中水回用、VOCs 废气治理等多个领域，三十多个品种，九十多种规格。经过十几年的发展与诚信经营，被国家科技部、山东省科技厅、山东省经信委、济宁市科技局等政府部门重点扶植企业，2016 年 11 月 26 日被山东省科技厅合作交流处专家评估团、山东省财政厅评审为“山东-以色列国际科技合作”专项重点扶资企业之一。</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sz w:val="24"/>
          <w:szCs w:val="24"/>
        </w:rPr>
        <w:t>我公司2013年认定为济宁市第十二批企业技</w:t>
      </w:r>
      <w:r>
        <w:rPr>
          <w:rFonts w:hint="eastAsia" w:ascii="宋体" w:hAnsi="宋体" w:cs="宋体"/>
          <w:sz w:val="24"/>
          <w:szCs w:val="24"/>
          <w:lang w:eastAsia="zh-CN"/>
        </w:rPr>
        <w:t>术</w:t>
      </w:r>
      <w:r>
        <w:rPr>
          <w:rFonts w:hint="eastAsia" w:ascii="宋体" w:hAnsi="宋体" w:eastAsia="宋体" w:cs="宋体"/>
          <w:sz w:val="24"/>
          <w:szCs w:val="24"/>
        </w:rPr>
        <w:t>中心、2015年列入济宁市工程技术研究中心组建计划、2017年认定为山东省第二十四批省级企业技术中心、2019年济宁市首批制造业企业研发机构、2020年认定为济宁市第六批"专精特新”中小企业、2021年认定为山东省“专精特新”中小企业、2021年济宁市重点实验室。</w:t>
      </w:r>
      <w:r>
        <w:rPr>
          <w:rFonts w:hint="eastAsia" w:ascii="宋体" w:hAnsi="宋体" w:eastAsia="宋体" w:cs="宋体"/>
          <w:color w:val="000000"/>
          <w:sz w:val="24"/>
          <w:szCs w:val="24"/>
        </w:rPr>
        <w:t>我公司环保锅炉补给水设备产品认定为2018年度山东名牌产品、污水处理用脱泥机产品获得2020年山东省企业技术创新奖三等奖、反渗透水处理设备产品认定为2020年度山东知名品牌、2020年污水处理用脱泥机获得首批山东省企业技术创新成果三等奖。</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2016 年 12 月底，被山东省人力资源和社会保障厅、济宁市外国专家局相关专家评审团拟立项为“2017 年山东省引智成果示范推广项目和研发基地”重点推荐企业；</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我公司作为一家具有 </w:t>
      </w:r>
      <w:r>
        <w:rPr>
          <w:rFonts w:hint="eastAsia" w:ascii="宋体" w:hAnsi="宋体" w:eastAsia="宋体" w:cs="宋体"/>
          <w:color w:val="000000"/>
          <w:sz w:val="24"/>
          <w:szCs w:val="24"/>
          <w:lang w:val="en-US" w:eastAsia="zh-CN"/>
        </w:rPr>
        <w:t>20</w:t>
      </w:r>
      <w:r>
        <w:rPr>
          <w:rFonts w:hint="eastAsia" w:ascii="宋体" w:hAnsi="宋体" w:cs="宋体"/>
          <w:color w:val="000000"/>
          <w:sz w:val="24"/>
          <w:szCs w:val="24"/>
          <w:lang w:val="en-US" w:eastAsia="zh-CN"/>
        </w:rPr>
        <w:t>多</w:t>
      </w:r>
      <w:r>
        <w:rPr>
          <w:rFonts w:hint="eastAsia" w:ascii="宋体" w:hAnsi="宋体" w:eastAsia="宋体" w:cs="宋体"/>
          <w:color w:val="000000"/>
          <w:sz w:val="24"/>
          <w:szCs w:val="24"/>
        </w:rPr>
        <w:t>年丰富经验的高科技水处理工程总承包商和外向型公司，依托雄厚的科研力量，集基础研究、产品开发、生产经营于一体，致力于 EDI 装置、反渗透、电渗析、纳滤、超滤、微滤、离子交换、除氧器、污水处理系统及水处理化学品等技术的开发、生产和应用工作。我公司的产品涉及工业水处理、饮用水处理、污水处理和恒压供水四大系列，有三十多个品种，可以为用户提供方案咨询、实验室小试、现场中试、工程设计、设备制造及配套、工程建设管理、安装调试、配件供应、售后服务及成套系统。</w:t>
      </w:r>
    </w:p>
    <w:p>
      <w:pPr>
        <w:pStyle w:val="2"/>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公司以不断改革创新开拓市场，走出了一条科技发展与科学管理的路子，产品覆盖全国各地，组织管理体系的整合，以绩效管理模式成为企业管理大纲，不断推进，实施企业整体优化，以实现领先的高品质为目标，使公司的市场发展在行业中处于领先地位。为提高工业用水设备的先进性，确保最广大人民群众的饮用水健康，水处理设备工程和家用净水器达到产品合格率100%，用户满意率95%以上的目标。公司已在化工、化肥、电力、电子、医药、纺织、印染、食品、酿造、饮料及饮用水等行业安装、运行各种规格的水处理设备上千套，倍受用户青睐。公司依托雄厚的科研力量，集基础研究、产品开发、生产经营于一体，致力于EDI装置、反渗透、电渗析、纳滤、超滤、微滤、离子交换、除氧器、污水处理系统及水处理化学品等技术的开发、生产和应用工作。</w:t>
      </w:r>
    </w:p>
    <w:p>
      <w:pPr>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二、自主创新</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济宁市鲁泉水处理有限公司是集基础研究、技术开发、生产经营于一体的高科技企业，主要致力于反渗透、电渗析、离子交换、微滤、机械过滤等技术的开发和工程应用工作。产品涉及工业水处理、饮用水处理、污水处理和恒压供水领域共四大系列，三十多个品种，九十多种规格。可承接日产几吨乃至千吨级苦咸水和锅炉用水、纯水、高纯水、医药大输液、无热源、无菌水、瓶装矿泉水、纯净水和恒压供水系统的工程设计、生产加工、安装调试。</w:t>
      </w:r>
    </w:p>
    <w:p>
      <w:pPr>
        <w:spacing w:line="360" w:lineRule="auto"/>
        <w:ind w:firstLine="480" w:firstLineChars="200"/>
        <w:jc w:val="left"/>
        <w:rPr>
          <w:rFonts w:hint="eastAsia" w:ascii="宋体" w:hAnsi="宋体" w:eastAsia="宋体" w:cs="宋体"/>
          <w:color w:val="000000"/>
          <w:sz w:val="24"/>
          <w:szCs w:val="24"/>
        </w:rPr>
      </w:pPr>
      <w:r>
        <w:rPr>
          <w:rFonts w:hint="eastAsia" w:ascii="宋体" w:hAnsi="宋体" w:eastAsia="宋体" w:cs="宋体"/>
          <w:sz w:val="24"/>
          <w:szCs w:val="24"/>
        </w:rPr>
        <w:t>公司始终坚持以“质量第一，科技至上；信誉第一，市场至上；用户第一，服务至上”为宗旨，以高质量产品、合理价格、优质的服务在市场中树立了良好的企业形象。我们追求的目标是：共同合作，和谐发展，努力致力于水处理、水防治的研究和开发，以优质的产品，完善的服务为社会提供健康用水。公司具有较强的研究开发能力，公司拥有自主知识产权</w:t>
      </w:r>
      <w:r>
        <w:rPr>
          <w:rFonts w:hint="eastAsia" w:ascii="宋体" w:hAnsi="宋体" w:cs="宋体"/>
          <w:sz w:val="24"/>
          <w:szCs w:val="24"/>
          <w:lang w:val="en-US" w:eastAsia="zh-CN"/>
        </w:rPr>
        <w:t>36</w:t>
      </w:r>
      <w:r>
        <w:rPr>
          <w:rFonts w:hint="eastAsia" w:ascii="宋体" w:hAnsi="宋体" w:eastAsia="宋体" w:cs="宋体"/>
          <w:sz w:val="24"/>
          <w:szCs w:val="24"/>
        </w:rPr>
        <w:t>项，其中，实用新型专利权</w:t>
      </w:r>
      <w:r>
        <w:rPr>
          <w:rFonts w:hint="eastAsia" w:ascii="宋体" w:hAnsi="宋体" w:cs="宋体"/>
          <w:sz w:val="24"/>
          <w:szCs w:val="24"/>
          <w:lang w:val="en-US" w:eastAsia="zh-CN"/>
        </w:rPr>
        <w:t>35</w:t>
      </w:r>
      <w:r>
        <w:rPr>
          <w:rFonts w:hint="eastAsia" w:ascii="宋体" w:hAnsi="宋体" w:eastAsia="宋体" w:cs="宋体"/>
          <w:sz w:val="24"/>
          <w:szCs w:val="24"/>
        </w:rPr>
        <w:t>项，软件著作权1项，进入实审阶段发明专利</w:t>
      </w:r>
      <w:r>
        <w:rPr>
          <w:rFonts w:hint="eastAsia" w:ascii="宋体" w:hAnsi="宋体" w:cs="宋体"/>
          <w:sz w:val="24"/>
          <w:szCs w:val="24"/>
          <w:lang w:val="en-US" w:eastAsia="zh-CN"/>
        </w:rPr>
        <w:t>3</w:t>
      </w:r>
      <w:r>
        <w:rPr>
          <w:rFonts w:hint="eastAsia" w:ascii="宋体" w:hAnsi="宋体" w:eastAsia="宋体" w:cs="宋体"/>
          <w:sz w:val="24"/>
          <w:szCs w:val="24"/>
        </w:rPr>
        <w:t>项，公司产品质量稳定、性能可靠，公司具有较强的技术和市场竞争力。</w:t>
      </w:r>
    </w:p>
    <w:p>
      <w:pPr>
        <w:pBdr>
          <w:top w:val="none" w:color="auto" w:sz="0" w:space="0"/>
          <w:left w:val="none" w:color="auto" w:sz="0" w:space="0"/>
          <w:bottom w:val="none" w:color="auto" w:sz="0" w:space="0"/>
          <w:right w:val="none" w:color="auto" w:sz="0" w:space="0"/>
          <w:between w:val="none" w:color="auto" w:sz="0" w:space="0"/>
        </w:pBdr>
        <w:ind w:firstLine="480" w:firstLineChars="200"/>
        <w:rPr>
          <w:rFonts w:hint="eastAsia" w:ascii="宋体" w:hAnsi="宋体" w:cs="宋体"/>
          <w:b w:val="0"/>
          <w:bCs w:val="0"/>
          <w:kern w:val="0"/>
          <w:sz w:val="24"/>
          <w:szCs w:val="24"/>
          <w:lang w:val="en-US" w:eastAsia="zh-CN" w:bidi="ar"/>
        </w:rPr>
      </w:pPr>
      <w:r>
        <w:rPr>
          <w:rFonts w:hint="eastAsia" w:ascii="宋体" w:hAnsi="宋体" w:cs="宋体"/>
          <w:b w:val="0"/>
          <w:bCs w:val="0"/>
          <w:kern w:val="0"/>
          <w:sz w:val="24"/>
          <w:szCs w:val="24"/>
          <w:lang w:val="en-US" w:eastAsia="zh-CN" w:bidi="ar"/>
        </w:rPr>
        <w:t>三、质量管理</w:t>
      </w:r>
    </w:p>
    <w:p>
      <w:pPr>
        <w:pBdr>
          <w:top w:val="none" w:color="auto" w:sz="0" w:space="0"/>
          <w:left w:val="none" w:color="auto" w:sz="0" w:space="0"/>
          <w:bottom w:val="none" w:color="auto" w:sz="0" w:space="0"/>
          <w:right w:val="none" w:color="auto" w:sz="0" w:space="0"/>
          <w:between w:val="none" w:color="auto" w:sz="0" w:space="0"/>
        </w:pBdr>
        <w:ind w:firstLine="480" w:firstLineChars="200"/>
        <w:jc w:val="left"/>
        <w:rPr>
          <w:rFonts w:hint="eastAsia" w:ascii="宋体" w:hAnsi="宋体" w:eastAsia="宋体" w:cs="宋体"/>
          <w:b w:val="0"/>
          <w:bCs w:val="0"/>
          <w:kern w:val="0"/>
          <w:sz w:val="24"/>
          <w:szCs w:val="24"/>
          <w:lang w:val="en-US" w:eastAsia="zh-CN" w:bidi="ar"/>
        </w:rPr>
      </w:pPr>
      <w:r>
        <w:rPr>
          <w:rFonts w:hint="eastAsia" w:ascii="宋体" w:hAnsi="宋体" w:eastAsia="宋体" w:cs="宋体"/>
          <w:b w:val="0"/>
          <w:bCs w:val="0"/>
          <w:kern w:val="0"/>
          <w:sz w:val="24"/>
          <w:szCs w:val="24"/>
          <w:lang w:val="en-US" w:eastAsia="zh-CN" w:bidi="ar"/>
        </w:rPr>
        <w:t>为保证产品质量，公司制定本厂质量目标，产品质量符合并优于国家锅炉补给用水GB1576-2008标准。同时贯彻公司质量方针，并确保得到实现。实行ISO9001质量管理体系、ISO14001环境管理体系、ISO18001职业健康安全管理体系，制定了《销售管理制度》、《采购管理制度》、《实验室管理制度》、《质量管理制度》、《</w:t>
      </w:r>
      <w:r>
        <w:rPr>
          <w:rFonts w:hint="eastAsia" w:ascii="宋体" w:hAnsi="宋体" w:eastAsia="宋体" w:cs="宋体"/>
          <w:b w:val="0"/>
          <w:bCs w:val="0"/>
          <w:sz w:val="24"/>
          <w:szCs w:val="24"/>
          <w:lang w:val="en-US" w:eastAsia="zh-CN"/>
        </w:rPr>
        <w:t>首席质量官工作管理制度</w:t>
      </w:r>
      <w:r>
        <w:rPr>
          <w:rFonts w:hint="eastAsia" w:ascii="宋体" w:hAnsi="宋体" w:eastAsia="宋体" w:cs="宋体"/>
          <w:b w:val="0"/>
          <w:bCs w:val="0"/>
          <w:kern w:val="0"/>
          <w:sz w:val="24"/>
          <w:szCs w:val="24"/>
          <w:lang w:val="en-US" w:eastAsia="zh-CN" w:bidi="ar"/>
        </w:rPr>
        <w:t>》、《生产流程管理制度》、《检验员工作职责》、《员工守则》、《岗位制度》等企业标准。通过以上管理制度，成功的提高了产品生产质量、合格率，以及顾客满意度。在产品的实物质量方面，贯彻“一次合格、如期交付、超越顾客要求”质量方针，在设计之初，即以顾客的角度，想顾客所需，尽力提高产品的魅力质量。质量控制方面，坚持以高标准的管理理念和管理方法，坚持以防为主，率先引用“六西格玛”质量管理，应用于产品质量的管理，层层管控，严格把关。对于生产过程中的问题，利用统计手法，进行数据分析、梳理，查找关键问题，并通过“QC 质量小组”的广泛开展，在公司的激励机制下，对一些疑难问题进行重点攻关，使得公司产品的质量在满足相应国家、行业标准及顾客要求的基础上不断完善。建立工序员工自检机制，确保交捡一次合格，为顾客提供安全、稳定、节能、环保的优质产品。公司在不断扩张的同时，更注重人才的培养，不断引进新的人才，公司每年都要一流科技大学招聘等，并制定公费进修等制度。先后与上海复旦大学共建了产学研关系，享有北京清华大学、上海复旦大学、上海交通大学、浙江大学、山东大学等多所高等院校的十多名学者、教授、博士的技术支持。并聘任以色列专家约瑟夫*阿茨蒙为我公司国际市场部总监，并与约瑟夫*阿茨蒙的ATZtech Ltd公司有良好的合作关系。同时公司还不间断地让研发人员到周边企业考察进修，汲取营养，补充能量，引导新员工培训，发挥人才优势，巩固和提高企业的核心竞争力，并获得济宁市“孔子友谊奖”，此奖项济宁市人民政府是，为对我市经济发展做出突出贡献的外国专家而设立的最高奖项。</w:t>
      </w:r>
    </w:p>
    <w:p>
      <w:pPr>
        <w:pBdr>
          <w:top w:val="none" w:color="auto" w:sz="0" w:space="0"/>
          <w:left w:val="none" w:color="auto" w:sz="0" w:space="0"/>
          <w:bottom w:val="none" w:color="auto" w:sz="0" w:space="0"/>
          <w:right w:val="none" w:color="auto" w:sz="0" w:space="0"/>
          <w:between w:val="none" w:color="auto" w:sz="0" w:space="0"/>
        </w:pBdr>
        <w:ind w:firstLine="480" w:firstLineChars="200"/>
        <w:jc w:val="center"/>
        <w:rPr>
          <w:rFonts w:hint="eastAsia" w:ascii="宋体" w:hAnsi="宋体" w:eastAsia="宋体" w:cs="宋体"/>
          <w:b w:val="0"/>
          <w:bCs w:val="0"/>
          <w:kern w:val="0"/>
          <w:sz w:val="24"/>
          <w:szCs w:val="24"/>
          <w:lang w:val="en-US" w:eastAsia="zh-CN" w:bidi="ar"/>
        </w:rPr>
      </w:pPr>
    </w:p>
    <w:p>
      <w:pPr>
        <w:rPr>
          <w:rFonts w:hint="eastAsia" w:ascii="宋体" w:hAnsi="宋体" w:cs="宋体"/>
          <w:sz w:val="24"/>
          <w:szCs w:val="24"/>
          <w:lang w:val="en-US" w:eastAsia="zh-CN"/>
        </w:rPr>
      </w:pPr>
      <w:r>
        <w:rPr>
          <w:rFonts w:hint="eastAsia" w:ascii="宋体" w:hAnsi="宋体" w:cs="宋体"/>
          <w:sz w:val="24"/>
          <w:szCs w:val="24"/>
          <w:lang w:val="en-US" w:eastAsia="zh-CN"/>
        </w:rPr>
        <w:drawing>
          <wp:inline distT="0" distB="0" distL="114300" distR="114300">
            <wp:extent cx="5271770" cy="7305675"/>
            <wp:effectExtent l="0" t="0" r="5080" b="9525"/>
            <wp:docPr id="14" name="图片 14" descr="济宁市人民政府关于授予爱德华固特先生等6名外国专家”孔子友谊奖“的决定_看图王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济宁市人民政府关于授予爱德华固特先生等6名外国专家”孔子友谊奖“的决定_看图王_1"/>
                    <pic:cNvPicPr>
                      <a:picLocks noChangeAspect="1"/>
                    </pic:cNvPicPr>
                  </pic:nvPicPr>
                  <pic:blipFill>
                    <a:blip r:embed="rId6"/>
                    <a:stretch>
                      <a:fillRect/>
                    </a:stretch>
                  </pic:blipFill>
                  <pic:spPr>
                    <a:xfrm>
                      <a:off x="0" y="0"/>
                      <a:ext cx="5271770" cy="7305675"/>
                    </a:xfrm>
                    <a:prstGeom prst="rect">
                      <a:avLst/>
                    </a:prstGeom>
                  </pic:spPr>
                </pic:pic>
              </a:graphicData>
            </a:graphic>
          </wp:inline>
        </w:drawing>
      </w:r>
      <w:r>
        <w:rPr>
          <w:rFonts w:hint="eastAsia" w:ascii="宋体" w:hAnsi="宋体" w:cs="宋体"/>
          <w:sz w:val="24"/>
          <w:szCs w:val="24"/>
          <w:lang w:val="en-US" w:eastAsia="zh-CN"/>
        </w:rPr>
        <w:drawing>
          <wp:inline distT="0" distB="0" distL="114300" distR="114300">
            <wp:extent cx="5271770" cy="7316470"/>
            <wp:effectExtent l="0" t="0" r="5080" b="17780"/>
            <wp:docPr id="13" name="图片 13" descr="济宁市人民政府关于授予爱德华固特先生等6名外国专家”孔子友谊奖“的决定_看图王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济宁市人民政府关于授予爱德华固特先生等6名外国专家”孔子友谊奖“的决定_看图王_2"/>
                    <pic:cNvPicPr>
                      <a:picLocks noChangeAspect="1"/>
                    </pic:cNvPicPr>
                  </pic:nvPicPr>
                  <pic:blipFill>
                    <a:blip r:embed="rId7"/>
                    <a:stretch>
                      <a:fillRect/>
                    </a:stretch>
                  </pic:blipFill>
                  <pic:spPr>
                    <a:xfrm>
                      <a:off x="0" y="0"/>
                      <a:ext cx="5271770" cy="7316470"/>
                    </a:xfrm>
                    <a:prstGeom prst="rect">
                      <a:avLst/>
                    </a:prstGeom>
                  </pic:spPr>
                </pic:pic>
              </a:graphicData>
            </a:graphic>
          </wp:inline>
        </w:drawing>
      </w:r>
      <w:r>
        <w:rPr>
          <w:rFonts w:hint="eastAsia" w:ascii="宋体" w:hAnsi="宋体" w:cs="宋体"/>
          <w:sz w:val="24"/>
          <w:szCs w:val="24"/>
          <w:lang w:val="en-US" w:eastAsia="zh-CN"/>
        </w:rPr>
        <w:br w:type="textWrapping"/>
      </w:r>
    </w:p>
    <w:p>
      <w:pPr>
        <w:rPr>
          <w:rFonts w:hint="eastAsia" w:ascii="宋体" w:hAnsi="宋体" w:cs="宋体"/>
          <w:sz w:val="24"/>
          <w:szCs w:val="24"/>
          <w:lang w:val="en-US" w:eastAsia="zh-CN"/>
        </w:rPr>
      </w:pPr>
      <w:r>
        <w:rPr>
          <w:rFonts w:hint="eastAsia" w:ascii="宋体" w:hAnsi="宋体" w:cs="宋体"/>
          <w:sz w:val="24"/>
          <w:szCs w:val="24"/>
          <w:lang w:val="en-US" w:eastAsia="zh-CN"/>
        </w:rPr>
        <w:drawing>
          <wp:inline distT="0" distB="0" distL="114300" distR="114300">
            <wp:extent cx="5271770" cy="7326630"/>
            <wp:effectExtent l="0" t="0" r="5080" b="7620"/>
            <wp:docPr id="12" name="图片 12" descr="济宁市人民政府关于授予爱德华固特先生等6名外国专家”孔子友谊奖“的决定_看图王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济宁市人民政府关于授予爱德华固特先生等6名外国专家”孔子友谊奖“的决定_看图王_3"/>
                    <pic:cNvPicPr>
                      <a:picLocks noChangeAspect="1"/>
                    </pic:cNvPicPr>
                  </pic:nvPicPr>
                  <pic:blipFill>
                    <a:blip r:embed="rId8"/>
                    <a:stretch>
                      <a:fillRect/>
                    </a:stretch>
                  </pic:blipFill>
                  <pic:spPr>
                    <a:xfrm>
                      <a:off x="0" y="0"/>
                      <a:ext cx="5271770" cy="7326630"/>
                    </a:xfrm>
                    <a:prstGeom prst="rect">
                      <a:avLst/>
                    </a:prstGeom>
                  </pic:spPr>
                </pic:pic>
              </a:graphicData>
            </a:graphic>
          </wp:inline>
        </w:drawing>
      </w:r>
      <w:r>
        <w:rPr>
          <w:rFonts w:hint="eastAsia" w:ascii="宋体" w:hAnsi="宋体" w:cs="宋体"/>
          <w:sz w:val="24"/>
          <w:szCs w:val="24"/>
          <w:lang w:val="en-US" w:eastAsia="zh-CN"/>
        </w:rPr>
        <w:br w:type="page"/>
      </w:r>
    </w:p>
    <w:p>
      <w:pPr>
        <w:rPr>
          <w:rFonts w:hint="eastAsia" w:ascii="宋体" w:hAnsi="宋体" w:eastAsia="宋体" w:cs="宋体"/>
          <w:sz w:val="24"/>
          <w:szCs w:val="24"/>
          <w:lang w:val="en-US" w:eastAsia="zh-CN"/>
        </w:rPr>
      </w:pPr>
      <w:r>
        <w:rPr>
          <w:rFonts w:hint="eastAsia" w:ascii="宋体" w:hAnsi="宋体" w:cs="宋体"/>
          <w:sz w:val="24"/>
          <w:szCs w:val="24"/>
          <w:lang w:val="en-US" w:eastAsia="zh-CN"/>
        </w:rPr>
        <w:t>四、</w:t>
      </w:r>
      <w:r>
        <w:rPr>
          <w:rFonts w:hint="eastAsia" w:ascii="宋体" w:hAnsi="宋体" w:eastAsia="宋体" w:cs="宋体"/>
          <w:sz w:val="24"/>
          <w:szCs w:val="24"/>
          <w:lang w:val="en-US" w:eastAsia="zh-CN"/>
        </w:rPr>
        <w:t>品牌高端</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济宁市鲁泉水处理有限</w:t>
      </w:r>
      <w:r>
        <w:rPr>
          <w:rFonts w:hint="eastAsia" w:ascii="宋体" w:hAnsi="宋体" w:eastAsia="宋体" w:cs="宋体"/>
          <w:sz w:val="24"/>
          <w:szCs w:val="24"/>
        </w:rPr>
        <w:t>公司坚持走品牌发展道路，严抓质量管理，努力提升产品质量，持续改善，优化创新，不断增强产品竞争力和市场影响力。公司在坚持质量为本、实施名牌战略方面主要做了以下工作:</w:t>
      </w:r>
    </w:p>
    <w:p>
      <w:pPr>
        <w:ind w:firstLine="480" w:firstLineChars="200"/>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强化质量基础工作，确保质量管理体系运行有效。</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(一)改善质量管理思路，确定预防为主的质量方针</w:t>
      </w:r>
    </w:p>
    <w:p>
      <w:pPr>
        <w:rPr>
          <w:rFonts w:hint="eastAsia" w:ascii="宋体" w:hAnsi="宋体" w:eastAsia="宋体" w:cs="宋体"/>
          <w:sz w:val="24"/>
          <w:szCs w:val="24"/>
        </w:rPr>
      </w:pPr>
      <w:r>
        <w:rPr>
          <w:rFonts w:hint="eastAsia" w:ascii="宋体" w:hAnsi="宋体" w:eastAsia="宋体" w:cs="宋体"/>
          <w:sz w:val="24"/>
          <w:szCs w:val="24"/>
        </w:rPr>
        <w:t>为了满足用户要求，以实现用户满意为目标，公司进一步改善了质量管理思路，确立了以 “品质就是</w:t>
      </w:r>
      <w:r>
        <w:rPr>
          <w:rFonts w:hint="eastAsia" w:ascii="宋体" w:hAnsi="宋体" w:eastAsia="宋体" w:cs="宋体"/>
          <w:sz w:val="24"/>
          <w:szCs w:val="24"/>
          <w:lang w:eastAsia="zh-CN"/>
        </w:rPr>
        <w:t>我们的根本追求</w:t>
      </w:r>
      <w:r>
        <w:rPr>
          <w:rFonts w:hint="eastAsia" w:ascii="宋体" w:hAnsi="宋体" w:eastAsia="宋体" w:cs="宋体"/>
          <w:sz w:val="24"/>
          <w:szCs w:val="24"/>
        </w:rPr>
        <w:t>“的质量管理方针，建立了以关键质量控制点为核心质量绩效考核体系，从建立质量管理体系、提高质量管理的科学性、强化过程管理、开展供应链管理等方面着手引导公司全面质量管理的健康协调发展。</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(二)建立健全</w:t>
      </w:r>
      <w:r>
        <w:rPr>
          <w:rFonts w:hint="eastAsia" w:ascii="宋体" w:hAnsi="宋体" w:eastAsia="宋体" w:cs="宋体"/>
          <w:sz w:val="24"/>
          <w:szCs w:val="24"/>
          <w:lang w:eastAsia="zh-CN"/>
        </w:rPr>
        <w:t>并一直完善</w:t>
      </w:r>
      <w:r>
        <w:rPr>
          <w:rFonts w:hint="eastAsia" w:ascii="宋体" w:hAnsi="宋体" w:eastAsia="宋体" w:cs="宋体"/>
          <w:sz w:val="24"/>
          <w:szCs w:val="24"/>
        </w:rPr>
        <w:t>企业质量管理体系。</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公司通过了1S09001质量体系认证</w:t>
      </w:r>
      <w:r>
        <w:rPr>
          <w:rFonts w:hint="eastAsia" w:ascii="宋体" w:hAnsi="宋体" w:eastAsia="宋体" w:cs="宋体"/>
          <w:sz w:val="24"/>
          <w:szCs w:val="24"/>
          <w:lang w:eastAsia="zh-CN"/>
        </w:rPr>
        <w:t>，</w:t>
      </w:r>
      <w:r>
        <w:rPr>
          <w:rFonts w:hint="eastAsia" w:ascii="宋体" w:hAnsi="宋体" w:eastAsia="宋体" w:cs="宋体"/>
          <w:sz w:val="24"/>
          <w:szCs w:val="24"/>
        </w:rPr>
        <w:t>确保质量管理体系各环节处于受控状态并有效运行。将岗位质量职责纳入岗位规范，并进行统一检查考核，目前整个质量体系工作运行顺畅。文件的修订完善使抓质量有制度可依，为保证产品质量奠定了良好的基础。</w:t>
      </w:r>
    </w:p>
    <w:p>
      <w:pPr>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三)利用质量管控信息平台，使用科学有效的质量统计分析工具，深入开展监督、测量和分析等活动。在质量管理过程中，注重开展过程的监视和测量，积极运用直方图、检查表等质量统计方法，按月实施统计分析质量数据，找出质量存在不足，为质量改进提高依据，并努力做到持续改进，在反进中注重部门结合。</w:t>
      </w:r>
      <w:r>
        <w:rPr>
          <w:rFonts w:hint="eastAsia" w:ascii="宋体" w:hAnsi="宋体" w:eastAsia="宋体" w:cs="宋体"/>
          <w:sz w:val="24"/>
          <w:szCs w:val="24"/>
          <w:lang w:eastAsia="zh-CN"/>
        </w:rPr>
        <w:t>狠抓工艺执行率等细节问题，注重数据过程，注重效果验证。建立了质量管控信息平台，实现质量信息在多部门的实时共享。</w:t>
      </w:r>
    </w:p>
    <w:p>
      <w:pPr>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四)大力开展QC小组，推动全面质量管理深入发展。为了进一步调动全员参与质量管理的积极性，着力提高员工解决问题能力，推动全面质量管理深入发展，公司始终注重开展“质监”小组活动。实施方案，无论是业务管理还是生产过程，都成立了质量管理小组。号召全员参与，将质量管理渗透到公司各项工作中，尤其是要加强对主导产品质量的提升上，将重心放在解决重点质量问题上。同时，加大了宣传力度，推广巩固成果，营造良好的活动开展舆论氛围，有针对性地解决了公司质量管理中存在的问题，也给员工有了展示自身能力的一个平台。</w:t>
      </w:r>
    </w:p>
    <w:p>
      <w:pPr>
        <w:ind w:firstLine="240" w:firstLineChars="100"/>
        <w:rPr>
          <w:rFonts w:hint="eastAsia" w:ascii="宋体" w:hAnsi="宋体" w:eastAsia="宋体" w:cs="宋体"/>
          <w:sz w:val="24"/>
          <w:szCs w:val="24"/>
          <w:lang w:eastAsia="zh-CN"/>
        </w:rPr>
      </w:pPr>
      <w:r>
        <w:rPr>
          <w:rFonts w:hint="eastAsia" w:ascii="宋体" w:hAnsi="宋体" w:eastAsia="宋体" w:cs="宋体"/>
          <w:sz w:val="24"/>
          <w:szCs w:val="24"/>
          <w:lang w:eastAsia="zh-CN"/>
        </w:rPr>
        <w:t xml:space="preserve"> (五)针对重点项目实施专项计划管理，不断完善质量激励机制。针对重点项目，制定了专项质量控制计划，多次召开质量专题会议，强化了生产过程中的质量管控，强调注重抓好细节，在重点产品上有了一个明显的质量改善，从而带动了公司所有产品质量的提升。公司根据公司发展，及时修订完善了质量内部考核办法和质量管控流程，对重大质量问题实行问责制，对车间出现的重大产品问题及时纳入到本月的绩效考核中，严格兑现。制定了质量改善措施，对车间产品质量反馈的问题及时督促有关部门及时按要求整改，把质量损失和质量索赔制度落到实处。</w:t>
      </w:r>
    </w:p>
    <w:p>
      <w:pPr>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六)加大质量宣传和培训，提高质量意识为了有效贯彻质量工作方针，将“预防为主”的管理思路深入职工心中，加大了提高质量理念，意识教育和人员技能的培训，坚持开展质量警示教育，常年坚持举办产品质量问题幻灯片、质量简报等。每年坚持开质量整顿活动，取得了良好效果。以活动的开展推进全面质量工作的开展，取得了良好的效果。</w:t>
      </w:r>
    </w:p>
    <w:p>
      <w:pPr>
        <w:ind w:firstLine="480" w:firstLineChars="200"/>
        <w:rPr>
          <w:rFonts w:hint="eastAsia" w:ascii="宋体" w:hAnsi="宋体" w:eastAsia="宋体" w:cs="宋体"/>
          <w:sz w:val="24"/>
          <w:szCs w:val="24"/>
          <w:lang w:eastAsia="zh-CN"/>
        </w:rPr>
      </w:pPr>
      <w:r>
        <w:rPr>
          <w:rFonts w:hint="eastAsia" w:ascii="宋体" w:hAnsi="宋体" w:cs="宋体"/>
          <w:sz w:val="24"/>
          <w:szCs w:val="24"/>
          <w:lang w:eastAsia="zh-CN"/>
        </w:rPr>
        <w:t>（七）</w:t>
      </w:r>
      <w:r>
        <w:rPr>
          <w:rFonts w:hint="eastAsia" w:ascii="宋体" w:hAnsi="宋体" w:eastAsia="宋体" w:cs="宋体"/>
          <w:sz w:val="24"/>
          <w:szCs w:val="24"/>
          <w:lang w:eastAsia="zh-CN"/>
        </w:rPr>
        <w:t>、推进实施首席质量官制度</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进一步强化公司质量主体责任，增强公司质量竞争力，不断提高公司整体质量水平，公司在今年开始推行“首席质量关制度”，通过首席质量官制度把之前企业质量负责人的权利责任重新做了明确，权利方面放大了相对应的承担的责任也更多，并且还充分发挥了公司质量工作者的专长，更加明确了公司内部关键岗位质量责任，也进一步强化了公司的质量管理水平，牢牢地把握着公司的“质量生命线”，让公司的质量管理工作真正落到了实处，为广大用户提供更加优质的产品。</w:t>
      </w:r>
      <w:r>
        <w:rPr>
          <w:rFonts w:hint="eastAsia" w:ascii="宋体" w:hAnsi="宋体" w:eastAsia="宋体" w:cs="宋体"/>
          <w:b w:val="0"/>
          <w:bCs w:val="0"/>
          <w:kern w:val="0"/>
          <w:sz w:val="24"/>
          <w:szCs w:val="24"/>
          <w:lang w:val="en-US" w:eastAsia="zh-CN" w:bidi="ar"/>
        </w:rPr>
        <w:drawing>
          <wp:inline distT="0" distB="0" distL="114300" distR="114300">
            <wp:extent cx="3970655" cy="2807335"/>
            <wp:effectExtent l="0" t="0" r="10795" b="12065"/>
            <wp:docPr id="7" name="图片 7" descr="崔总首席质量官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崔总首席质量官_1"/>
                    <pic:cNvPicPr>
                      <a:picLocks noChangeAspect="1"/>
                    </pic:cNvPicPr>
                  </pic:nvPicPr>
                  <pic:blipFill>
                    <a:blip r:embed="rId9"/>
                    <a:stretch>
                      <a:fillRect/>
                    </a:stretch>
                  </pic:blipFill>
                  <pic:spPr>
                    <a:xfrm>
                      <a:off x="0" y="0"/>
                      <a:ext cx="3970655" cy="2807335"/>
                    </a:xfrm>
                    <a:prstGeom prst="rect">
                      <a:avLst/>
                    </a:prstGeom>
                  </pic:spPr>
                </pic:pic>
              </a:graphicData>
            </a:graphic>
          </wp:inline>
        </w:drawing>
      </w:r>
    </w:p>
    <w:p>
      <w:pPr>
        <w:widowControl w:val="0"/>
        <w:numPr>
          <w:ilvl w:val="0"/>
          <w:numId w:val="2"/>
        </w:numPr>
        <w:wordWrap/>
        <w:adjustRightInd/>
        <w:snapToGrid/>
        <w:spacing w:line="360" w:lineRule="auto"/>
        <w:ind w:right="0" w:firstLine="460" w:firstLineChars="200"/>
        <w:jc w:val="both"/>
        <w:textAlignment w:val="auto"/>
        <w:outlineLvl w:val="9"/>
        <w:rPr>
          <w:rFonts w:hint="eastAsia" w:ascii="宋体" w:hAnsi="宋体" w:cs="宋体"/>
          <w:spacing w:val="-5"/>
          <w:sz w:val="24"/>
          <w:szCs w:val="24"/>
          <w:lang w:val="en-US" w:eastAsia="zh-CN" w:bidi="ar-SA"/>
        </w:rPr>
      </w:pPr>
      <w:r>
        <w:rPr>
          <w:rFonts w:hint="eastAsia" w:ascii="宋体" w:hAnsi="宋体" w:cs="宋体"/>
          <w:spacing w:val="-5"/>
          <w:sz w:val="24"/>
          <w:szCs w:val="24"/>
          <w:lang w:val="en-US" w:eastAsia="zh-CN" w:bidi="ar-SA"/>
        </w:rPr>
        <w:t>社会公益事业</w:t>
      </w:r>
    </w:p>
    <w:p>
      <w:pPr>
        <w:widowControl w:val="0"/>
        <w:numPr>
          <w:ilvl w:val="0"/>
          <w:numId w:val="0"/>
        </w:numPr>
        <w:wordWrap/>
        <w:adjustRightInd/>
        <w:snapToGrid/>
        <w:spacing w:line="360" w:lineRule="auto"/>
        <w:ind w:right="0" w:rightChars="0" w:firstLine="690" w:firstLineChars="300"/>
        <w:jc w:val="both"/>
        <w:textAlignment w:val="auto"/>
        <w:outlineLvl w:val="9"/>
        <w:rPr>
          <w:rFonts w:hint="eastAsia" w:ascii="宋体" w:hAnsi="宋体" w:eastAsia="宋体" w:cs="宋体"/>
          <w:b w:val="0"/>
          <w:bCs w:val="0"/>
          <w:color w:val="000000"/>
          <w:spacing w:val="-10"/>
          <w:sz w:val="24"/>
          <w:szCs w:val="24"/>
          <w:lang w:val="en-US" w:eastAsia="zh-CN"/>
        </w:rPr>
      </w:pPr>
      <w:r>
        <w:rPr>
          <w:rFonts w:hint="eastAsia" w:ascii="宋体" w:hAnsi="宋体" w:eastAsia="宋体" w:cs="宋体"/>
          <w:spacing w:val="-5"/>
          <w:sz w:val="24"/>
          <w:szCs w:val="24"/>
          <w:lang w:val="en-US" w:eastAsia="zh-CN" w:bidi="ar-SA"/>
        </w:rPr>
        <w:t>济宁市鲁泉水处理有限公司董事长</w:t>
      </w:r>
      <w:r>
        <w:rPr>
          <w:rFonts w:hint="eastAsia" w:ascii="宋体" w:hAnsi="宋体" w:cs="宋体"/>
          <w:spacing w:val="-5"/>
          <w:sz w:val="24"/>
          <w:szCs w:val="24"/>
          <w:lang w:val="en-US" w:eastAsia="zh-CN" w:bidi="ar-SA"/>
        </w:rPr>
        <w:t>崔海英</w:t>
      </w:r>
      <w:r>
        <w:rPr>
          <w:rFonts w:hint="eastAsia" w:ascii="宋体" w:hAnsi="宋体" w:eastAsia="宋体" w:cs="宋体"/>
          <w:spacing w:val="-5"/>
          <w:sz w:val="24"/>
          <w:szCs w:val="24"/>
          <w:lang w:val="en-US" w:eastAsia="zh-CN" w:bidi="ar-SA"/>
        </w:rPr>
        <w:t>，担任</w:t>
      </w:r>
      <w:r>
        <w:rPr>
          <w:rFonts w:hint="eastAsia" w:ascii="宋体" w:hAnsi="宋体" w:eastAsia="宋体" w:cs="宋体"/>
          <w:b w:val="0"/>
          <w:bCs w:val="0"/>
          <w:color w:val="000000"/>
          <w:spacing w:val="-10"/>
          <w:sz w:val="24"/>
          <w:szCs w:val="24"/>
        </w:rPr>
        <w:t>市三八红旗手</w:t>
      </w:r>
      <w:r>
        <w:rPr>
          <w:rFonts w:hint="eastAsia" w:ascii="宋体" w:hAnsi="宋体" w:eastAsia="宋体" w:cs="宋体"/>
          <w:b w:val="0"/>
          <w:bCs w:val="0"/>
          <w:color w:val="000000"/>
          <w:spacing w:val="-10"/>
          <w:sz w:val="24"/>
          <w:szCs w:val="24"/>
          <w:lang w:eastAsia="zh-CN"/>
        </w:rPr>
        <w:t>、</w:t>
      </w:r>
      <w:r>
        <w:rPr>
          <w:rFonts w:hint="eastAsia" w:ascii="宋体" w:hAnsi="宋体" w:eastAsia="宋体" w:cs="宋体"/>
          <w:b w:val="0"/>
          <w:bCs w:val="0"/>
          <w:color w:val="000000"/>
          <w:spacing w:val="-10"/>
          <w:sz w:val="24"/>
          <w:szCs w:val="24"/>
          <w:lang w:val="en-US" w:eastAsia="zh-CN"/>
        </w:rPr>
        <w:t>市第十届青年联合委常委、</w:t>
      </w:r>
      <w:r>
        <w:rPr>
          <w:rFonts w:hint="eastAsia" w:ascii="宋体" w:hAnsi="宋体" w:eastAsia="宋体" w:cs="宋体"/>
          <w:b w:val="0"/>
          <w:bCs w:val="0"/>
          <w:color w:val="000000"/>
          <w:spacing w:val="-10"/>
          <w:sz w:val="24"/>
          <w:szCs w:val="24"/>
        </w:rPr>
        <w:t>市优秀共青团员</w:t>
      </w:r>
      <w:r>
        <w:rPr>
          <w:rFonts w:hint="eastAsia" w:ascii="宋体" w:hAnsi="宋体" w:eastAsia="宋体" w:cs="宋体"/>
          <w:b w:val="0"/>
          <w:bCs w:val="0"/>
          <w:color w:val="000000"/>
          <w:spacing w:val="-10"/>
          <w:sz w:val="24"/>
          <w:szCs w:val="24"/>
          <w:lang w:eastAsia="zh-CN"/>
        </w:rPr>
        <w:t>、</w:t>
      </w:r>
      <w:r>
        <w:rPr>
          <w:rFonts w:hint="eastAsia" w:ascii="宋体" w:hAnsi="宋体" w:eastAsia="宋体" w:cs="宋体"/>
          <w:b w:val="0"/>
          <w:bCs w:val="0"/>
          <w:color w:val="000000"/>
          <w:spacing w:val="-10"/>
          <w:sz w:val="24"/>
          <w:szCs w:val="24"/>
        </w:rPr>
        <w:t>市女企业家协会</w:t>
      </w:r>
      <w:r>
        <w:rPr>
          <w:rFonts w:hint="eastAsia" w:ascii="宋体" w:hAnsi="宋体" w:eastAsia="宋体" w:cs="宋体"/>
          <w:b w:val="0"/>
          <w:bCs w:val="0"/>
          <w:color w:val="000000"/>
          <w:spacing w:val="-10"/>
          <w:sz w:val="24"/>
          <w:szCs w:val="24"/>
          <w:lang w:eastAsia="zh-CN"/>
        </w:rPr>
        <w:t>理事、</w:t>
      </w:r>
      <w:r>
        <w:rPr>
          <w:rFonts w:hint="eastAsia" w:ascii="宋体" w:hAnsi="宋体" w:eastAsia="宋体" w:cs="宋体"/>
          <w:b w:val="0"/>
          <w:bCs w:val="0"/>
          <w:color w:val="000000"/>
          <w:spacing w:val="-10"/>
          <w:sz w:val="24"/>
          <w:szCs w:val="24"/>
          <w:lang w:val="en-US" w:eastAsia="zh-CN"/>
        </w:rPr>
        <w:t>市政协第十三届济宁市委员会委员、市劳动模范。荣获</w:t>
      </w:r>
      <w:r>
        <w:rPr>
          <w:rFonts w:hint="eastAsia" w:ascii="宋体" w:hAnsi="宋体" w:eastAsia="宋体" w:cs="宋体"/>
          <w:b w:val="0"/>
          <w:bCs w:val="0"/>
          <w:color w:val="auto"/>
          <w:spacing w:val="-10"/>
          <w:sz w:val="24"/>
          <w:szCs w:val="24"/>
          <w:lang w:val="en-US" w:eastAsia="zh-CN"/>
        </w:rPr>
        <w:t>环保工程高级工程师、区科学技术二等奖、</w:t>
      </w:r>
      <w:r>
        <w:rPr>
          <w:rFonts w:hint="eastAsia" w:ascii="宋体" w:hAnsi="宋体" w:eastAsia="宋体" w:cs="宋体"/>
          <w:spacing w:val="-5"/>
          <w:sz w:val="24"/>
          <w:szCs w:val="24"/>
          <w:lang w:val="en-US" w:eastAsia="zh-CN" w:bidi="ar-SA"/>
        </w:rPr>
        <w:t>“建功任城”先进个人、</w:t>
      </w:r>
      <w:r>
        <w:rPr>
          <w:rFonts w:hint="eastAsia" w:ascii="宋体" w:hAnsi="宋体" w:eastAsia="宋体" w:cs="宋体"/>
          <w:b w:val="0"/>
          <w:bCs w:val="0"/>
          <w:color w:val="000000"/>
          <w:spacing w:val="-10"/>
          <w:kern w:val="2"/>
          <w:sz w:val="24"/>
          <w:szCs w:val="24"/>
          <w:lang w:val="en-US" w:eastAsia="zh-CN" w:bidi="ar-SA"/>
        </w:rPr>
        <w:t>区职工技术创新能手、</w:t>
      </w:r>
      <w:r>
        <w:rPr>
          <w:rFonts w:hint="eastAsia" w:ascii="宋体" w:hAnsi="宋体" w:eastAsia="宋体" w:cs="宋体"/>
          <w:b w:val="0"/>
          <w:bCs w:val="0"/>
          <w:color w:val="000000"/>
          <w:spacing w:val="-10"/>
          <w:sz w:val="24"/>
          <w:szCs w:val="24"/>
        </w:rPr>
        <w:t>市新长征突击手</w:t>
      </w:r>
      <w:r>
        <w:rPr>
          <w:rFonts w:hint="eastAsia" w:ascii="宋体" w:hAnsi="宋体" w:eastAsia="宋体" w:cs="宋体"/>
          <w:b w:val="0"/>
          <w:bCs w:val="0"/>
          <w:color w:val="000000"/>
          <w:spacing w:val="-10"/>
          <w:sz w:val="24"/>
          <w:szCs w:val="24"/>
          <w:lang w:eastAsia="zh-CN"/>
        </w:rPr>
        <w:t>、</w:t>
      </w:r>
      <w:r>
        <w:rPr>
          <w:rFonts w:hint="eastAsia" w:ascii="宋体" w:hAnsi="宋体" w:eastAsia="宋体" w:cs="宋体"/>
          <w:b w:val="0"/>
          <w:bCs w:val="0"/>
          <w:color w:val="auto"/>
          <w:spacing w:val="-10"/>
          <w:sz w:val="24"/>
          <w:szCs w:val="24"/>
          <w:lang w:val="en-US" w:eastAsia="zh-CN"/>
        </w:rPr>
        <w:t>市捐资助学先进个人、“优秀爱心妈妈”等荣誉</w:t>
      </w:r>
      <w:r>
        <w:rPr>
          <w:rFonts w:hint="eastAsia" w:ascii="宋体" w:hAnsi="宋体" w:eastAsia="宋体" w:cs="宋体"/>
          <w:spacing w:val="-5"/>
          <w:sz w:val="24"/>
          <w:szCs w:val="24"/>
          <w:lang w:val="en-US" w:eastAsia="zh-CN" w:bidi="ar-SA"/>
        </w:rPr>
        <w:t>称号。</w:t>
      </w:r>
      <w:r>
        <w:rPr>
          <w:rFonts w:hint="eastAsia" w:ascii="宋体" w:hAnsi="宋体" w:eastAsia="宋体" w:cs="宋体"/>
          <w:b w:val="0"/>
          <w:bCs w:val="0"/>
          <w:color w:val="000000"/>
          <w:spacing w:val="-10"/>
          <w:sz w:val="24"/>
          <w:szCs w:val="24"/>
          <w:lang w:val="en-US" w:eastAsia="zh-CN"/>
        </w:rPr>
        <w:t>作为一名政协委员，她积极参政议政，建言献策，主动参加市、区组织的活动。并充分发挥自身优势和专业特长，立足本职工作，认真当好调研员、评议员和监督员，努力提高自己参政议政的能力水平。</w:t>
      </w:r>
    </w:p>
    <w:p>
      <w:pPr>
        <w:pStyle w:val="2"/>
        <w:numPr>
          <w:ilvl w:val="0"/>
          <w:numId w:val="0"/>
        </w:numPr>
        <w:spacing w:line="360" w:lineRule="auto"/>
        <w:ind w:firstLine="440" w:firstLineChars="200"/>
        <w:rPr>
          <w:rFonts w:hint="eastAsia" w:ascii="宋体" w:hAnsi="宋体" w:eastAsia="宋体" w:cs="宋体"/>
          <w:spacing w:val="-5"/>
          <w:sz w:val="24"/>
          <w:szCs w:val="24"/>
          <w:lang w:val="en-US" w:eastAsia="zh-CN" w:bidi="ar-SA"/>
        </w:rPr>
      </w:pPr>
      <w:r>
        <w:rPr>
          <w:rFonts w:hint="eastAsia" w:ascii="宋体" w:hAnsi="宋体" w:cs="宋体"/>
          <w:b w:val="0"/>
          <w:bCs w:val="0"/>
          <w:color w:val="000000"/>
          <w:spacing w:val="-10"/>
          <w:sz w:val="24"/>
          <w:szCs w:val="24"/>
          <w:lang w:val="en-US" w:eastAsia="zh-CN"/>
        </w:rPr>
        <w:t>（一）</w:t>
      </w:r>
      <w:r>
        <w:rPr>
          <w:rFonts w:hint="eastAsia" w:ascii="宋体" w:hAnsi="宋体" w:eastAsia="宋体" w:cs="宋体"/>
          <w:b w:val="0"/>
          <w:bCs w:val="0"/>
          <w:color w:val="000000"/>
          <w:spacing w:val="-10"/>
          <w:sz w:val="24"/>
          <w:szCs w:val="24"/>
          <w:lang w:val="en-US" w:eastAsia="zh-CN"/>
        </w:rPr>
        <w:t>、</w:t>
      </w:r>
      <w:r>
        <w:rPr>
          <w:rFonts w:hint="eastAsia" w:ascii="宋体" w:hAnsi="宋体" w:eastAsia="宋体" w:cs="宋体"/>
          <w:spacing w:val="-5"/>
          <w:sz w:val="24"/>
          <w:szCs w:val="24"/>
          <w:lang w:val="en-US" w:eastAsia="zh-CN" w:bidi="ar-SA"/>
        </w:rPr>
        <w:t>积极参加活动，认真履行政协委员职责</w:t>
      </w:r>
    </w:p>
    <w:p>
      <w:pPr>
        <w:widowControl w:val="0"/>
        <w:wordWrap/>
        <w:adjustRightInd/>
        <w:snapToGrid/>
        <w:spacing w:line="360" w:lineRule="auto"/>
        <w:ind w:right="0" w:firstLine="460" w:firstLineChars="200"/>
        <w:jc w:val="both"/>
        <w:textAlignment w:val="auto"/>
        <w:outlineLvl w:val="9"/>
        <w:rPr>
          <w:rFonts w:hint="eastAsia" w:ascii="宋体" w:hAnsi="宋体" w:eastAsia="宋体" w:cs="宋体"/>
          <w:spacing w:val="-5"/>
          <w:sz w:val="24"/>
          <w:szCs w:val="24"/>
          <w:lang w:val="en-US" w:eastAsia="zh-CN" w:bidi="ar-SA"/>
        </w:rPr>
      </w:pPr>
      <w:r>
        <w:rPr>
          <w:rFonts w:hint="eastAsia" w:ascii="宋体" w:hAnsi="宋体" w:eastAsia="宋体" w:cs="宋体"/>
          <w:spacing w:val="-5"/>
          <w:sz w:val="24"/>
          <w:szCs w:val="24"/>
          <w:lang w:val="en-US" w:eastAsia="zh-CN" w:bidi="ar-SA"/>
        </w:rPr>
        <w:t>她以一名政协委员的身份严格要求自己，按时出席政协会议，作为民营企业的负责人。她始终认为，企业是社会的企业，企业的发展离不开政府和社会支持。企业的发展是为了社会，只有真情的回报社会，企业才能赢得社会的信赖和支持而不断发展壮大。她十分关注社会民生，热心扶危济困。不但给残疾员工以平台，而且给残疾员工以信任。不仅让他们有工作岗位，有合理报酬；而且让他们感受到工作的快乐，体会到人生的尊严。崔海英同志热衷于公益事业，多次向社会贫困人士捐资捐物。她积极参加泗水“微爱1加N成长计划”，为贫困儿童捐款，安排公司员工为环卫工人免费提供纯净水，为郑庄村安装生活饮水设备。在</w:t>
      </w:r>
      <w:r>
        <w:rPr>
          <w:rFonts w:hint="eastAsia" w:ascii="宋体" w:hAnsi="宋体" w:cs="宋体"/>
          <w:spacing w:val="-5"/>
          <w:sz w:val="24"/>
          <w:szCs w:val="24"/>
          <w:lang w:val="en-US" w:eastAsia="zh-CN" w:bidi="ar-SA"/>
        </w:rPr>
        <w:t>2020年</w:t>
      </w:r>
      <w:r>
        <w:rPr>
          <w:rFonts w:hint="eastAsia" w:ascii="宋体" w:hAnsi="宋体" w:eastAsia="宋体" w:cs="宋体"/>
          <w:spacing w:val="-5"/>
          <w:sz w:val="24"/>
          <w:szCs w:val="24"/>
          <w:lang w:val="en-US" w:eastAsia="zh-CN" w:bidi="ar-SA"/>
        </w:rPr>
        <w:t>企业面临新型冠状病毒感染的肺炎疫情防控期间，崔海英动员公司全体员工为防疫事业捐款。公司在努力克服生产、经营困难的情况下，不但没有辞退一名员工，而且积极吸收失业人员，为社会提供就业岗位。</w:t>
      </w: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pStyle w:val="2"/>
        <w:rPr>
          <w:rFonts w:hint="eastAsia" w:ascii="宋体" w:hAnsi="宋体" w:cs="宋体"/>
          <w:b/>
          <w:bCs/>
          <w:color w:val="000000"/>
          <w:spacing w:val="-10"/>
          <w:sz w:val="24"/>
          <w:szCs w:val="24"/>
          <w:lang w:val="en-US" w:eastAsia="zh-CN"/>
        </w:rPr>
      </w:pPr>
    </w:p>
    <w:p>
      <w:pPr>
        <w:pStyle w:val="2"/>
        <w:rPr>
          <w:rFonts w:hint="eastAsia" w:ascii="宋体" w:hAnsi="宋体" w:cs="宋体"/>
          <w:b/>
          <w:bCs/>
          <w:color w:val="000000"/>
          <w:spacing w:val="-10"/>
          <w:sz w:val="24"/>
          <w:szCs w:val="24"/>
          <w:lang w:val="en-US" w:eastAsia="zh-CN"/>
        </w:rPr>
      </w:pPr>
    </w:p>
    <w:p>
      <w:pPr>
        <w:pStyle w:val="2"/>
        <w:rPr>
          <w:rFonts w:hint="eastAsia" w:ascii="宋体" w:hAnsi="宋体" w:cs="宋体"/>
          <w:b/>
          <w:bCs/>
          <w:color w:val="000000"/>
          <w:spacing w:val="-10"/>
          <w:sz w:val="24"/>
          <w:szCs w:val="24"/>
          <w:lang w:val="en-US" w:eastAsia="zh-CN"/>
        </w:rPr>
      </w:pPr>
      <w:r>
        <w:drawing>
          <wp:anchor distT="0" distB="0" distL="114300" distR="114300" simplePos="0" relativeHeight="251660288" behindDoc="1" locked="0" layoutInCell="1" allowOverlap="1">
            <wp:simplePos x="0" y="0"/>
            <wp:positionH relativeFrom="column">
              <wp:posOffset>522605</wp:posOffset>
            </wp:positionH>
            <wp:positionV relativeFrom="paragraph">
              <wp:posOffset>-546735</wp:posOffset>
            </wp:positionV>
            <wp:extent cx="4228465" cy="4709160"/>
            <wp:effectExtent l="0" t="0" r="0" b="0"/>
            <wp:wrapTight wrapText="bothSides">
              <wp:wrapPolygon>
                <wp:start x="0" y="0"/>
                <wp:lineTo x="0" y="21495"/>
                <wp:lineTo x="21506" y="21495"/>
                <wp:lineTo x="21506" y="0"/>
                <wp:lineTo x="0" y="0"/>
              </wp:wrapPolygon>
            </wp:wrapTight>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0"/>
                    <a:stretch>
                      <a:fillRect/>
                    </a:stretch>
                  </pic:blipFill>
                  <pic:spPr>
                    <a:xfrm>
                      <a:off x="0" y="0"/>
                      <a:ext cx="4228465" cy="4709160"/>
                    </a:xfrm>
                    <a:prstGeom prst="rect">
                      <a:avLst/>
                    </a:prstGeom>
                    <a:noFill/>
                    <a:ln>
                      <a:noFill/>
                    </a:ln>
                  </pic:spPr>
                </pic:pic>
              </a:graphicData>
            </a:graphic>
          </wp:anchor>
        </w:drawing>
      </w:r>
    </w:p>
    <w:p>
      <w:pPr>
        <w:pStyle w:val="2"/>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jc w:val="left"/>
        <w:rPr>
          <w:rFonts w:hint="eastAsia" w:ascii="宋体" w:hAnsi="宋体" w:cs="宋体"/>
          <w:b/>
          <w:kern w:val="0"/>
          <w:sz w:val="24"/>
          <w:lang w:eastAsia="zh-CN"/>
        </w:rPr>
      </w:pPr>
    </w:p>
    <w:p>
      <w:pPr>
        <w:widowControl/>
        <w:ind w:firstLine="2650" w:firstLineChars="1100"/>
        <w:jc w:val="left"/>
        <w:rPr>
          <w:rFonts w:hint="eastAsia" w:ascii="宋体" w:hAnsi="宋体" w:cs="宋体"/>
          <w:b/>
          <w:kern w:val="0"/>
          <w:sz w:val="24"/>
          <w:lang w:eastAsia="zh-CN"/>
        </w:rPr>
      </w:pPr>
    </w:p>
    <w:p>
      <w:pPr>
        <w:widowControl/>
        <w:ind w:firstLine="2650" w:firstLineChars="1100"/>
        <w:jc w:val="left"/>
        <w:rPr>
          <w:rFonts w:hint="eastAsia" w:ascii="宋体" w:hAnsi="宋体" w:cs="宋体"/>
          <w:b/>
          <w:kern w:val="0"/>
          <w:sz w:val="24"/>
          <w:lang w:eastAsia="zh-CN"/>
        </w:rPr>
      </w:pPr>
    </w:p>
    <w:p>
      <w:pPr>
        <w:widowControl/>
        <w:ind w:firstLine="2650" w:firstLineChars="1100"/>
        <w:jc w:val="left"/>
        <w:rPr>
          <w:rFonts w:hint="eastAsia" w:ascii="宋体" w:hAnsi="宋体" w:cs="宋体"/>
          <w:b/>
          <w:kern w:val="0"/>
          <w:sz w:val="24"/>
          <w:lang w:val="en-US" w:eastAsia="zh-CN"/>
        </w:rPr>
      </w:pPr>
      <w:r>
        <w:rPr>
          <w:rFonts w:hint="eastAsia" w:ascii="宋体" w:hAnsi="宋体" w:cs="宋体"/>
          <w:b/>
          <w:kern w:val="0"/>
          <w:sz w:val="24"/>
          <w:lang w:eastAsia="zh-CN"/>
        </w:rPr>
        <w:t>公司为环卫工人免费提供纯净水</w:t>
      </w:r>
      <w:r>
        <w:rPr>
          <w:rFonts w:hint="eastAsia" w:ascii="宋体" w:hAnsi="宋体" w:cs="宋体"/>
          <w:b/>
          <w:kern w:val="0"/>
          <w:sz w:val="24"/>
          <w:lang w:val="en-US" w:eastAsia="zh-CN"/>
        </w:rPr>
        <w:t xml:space="preserve"> </w:t>
      </w:r>
    </w:p>
    <w:p>
      <w:pPr>
        <w:widowControl w:val="0"/>
        <w:wordWrap/>
        <w:adjustRightInd/>
        <w:snapToGrid/>
        <w:spacing w:line="460" w:lineRule="exact"/>
        <w:ind w:right="0" w:firstLine="241" w:firstLineChars="100"/>
        <w:jc w:val="left"/>
        <w:textAlignment w:val="auto"/>
        <w:outlineLvl w:val="9"/>
        <w:rPr>
          <w:rFonts w:hint="eastAsia" w:ascii="宋体" w:hAnsi="宋体" w:cs="宋体"/>
          <w:b/>
          <w:bCs/>
          <w:color w:val="000000"/>
          <w:spacing w:val="-10"/>
          <w:sz w:val="24"/>
          <w:szCs w:val="24"/>
          <w:lang w:val="en-US" w:eastAsia="zh-CN"/>
        </w:rPr>
      </w:pPr>
      <w:r>
        <w:rPr>
          <w:rFonts w:hint="eastAsia" w:ascii="宋体" w:hAnsi="宋体" w:cs="宋体"/>
          <w:b/>
          <w:bCs/>
          <w:kern w:val="0"/>
          <w:sz w:val="24"/>
          <w:szCs w:val="24"/>
          <w:lang w:val="en-US" w:eastAsia="zh-CN" w:bidi="ar"/>
        </w:rPr>
        <w:drawing>
          <wp:anchor distT="0" distB="0" distL="114300" distR="114300" simplePos="0" relativeHeight="251661312" behindDoc="1" locked="0" layoutInCell="1" allowOverlap="1">
            <wp:simplePos x="0" y="0"/>
            <wp:positionH relativeFrom="column">
              <wp:posOffset>695960</wp:posOffset>
            </wp:positionH>
            <wp:positionV relativeFrom="paragraph">
              <wp:posOffset>177800</wp:posOffset>
            </wp:positionV>
            <wp:extent cx="4278630" cy="3181985"/>
            <wp:effectExtent l="0" t="0" r="7620" b="18415"/>
            <wp:wrapTight wrapText="bothSides">
              <wp:wrapPolygon>
                <wp:start x="0" y="0"/>
                <wp:lineTo x="0" y="21466"/>
                <wp:lineTo x="21542" y="21466"/>
                <wp:lineTo x="21542" y="0"/>
                <wp:lineTo x="0" y="0"/>
              </wp:wrapPolygon>
            </wp:wrapTight>
            <wp:docPr id="5" name="图片 3" descr="mmexport1433496196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mmexport1433496196500"/>
                    <pic:cNvPicPr>
                      <a:picLocks noChangeAspect="1"/>
                    </pic:cNvPicPr>
                  </pic:nvPicPr>
                  <pic:blipFill>
                    <a:blip r:embed="rId11"/>
                    <a:stretch>
                      <a:fillRect/>
                    </a:stretch>
                  </pic:blipFill>
                  <pic:spPr>
                    <a:xfrm>
                      <a:off x="0" y="0"/>
                      <a:ext cx="4278630" cy="3181985"/>
                    </a:xfrm>
                    <a:prstGeom prst="rect">
                      <a:avLst/>
                    </a:prstGeom>
                    <a:noFill/>
                    <a:ln>
                      <a:noFill/>
                    </a:ln>
                  </pic:spPr>
                </pic:pic>
              </a:graphicData>
            </a:graphic>
          </wp:anchor>
        </w:drawing>
      </w: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r>
        <w:rPr>
          <w:rFonts w:hint="eastAsia" w:ascii="宋体" w:hAnsi="宋体" w:cs="宋体"/>
          <w:b/>
          <w:bCs/>
          <w:color w:val="000000"/>
          <w:spacing w:val="-10"/>
          <w:sz w:val="24"/>
          <w:szCs w:val="24"/>
          <w:lang w:val="en-US" w:eastAsia="zh-CN"/>
        </w:rPr>
        <w:t xml:space="preserve">                 </w:t>
      </w: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1" w:firstLineChars="1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3756" w:firstLineChars="17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3756" w:firstLineChars="17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3756" w:firstLineChars="1700"/>
        <w:jc w:val="left"/>
        <w:textAlignment w:val="auto"/>
        <w:outlineLvl w:val="9"/>
        <w:rPr>
          <w:rFonts w:hint="default" w:ascii="宋体" w:hAnsi="宋体" w:eastAsia="宋体" w:cs="宋体"/>
          <w:b/>
          <w:bCs/>
          <w:color w:val="000000"/>
          <w:spacing w:val="-10"/>
          <w:sz w:val="24"/>
          <w:szCs w:val="24"/>
          <w:lang w:val="en-US" w:eastAsia="zh-CN"/>
        </w:rPr>
      </w:pPr>
      <w:r>
        <w:rPr>
          <w:rFonts w:hint="eastAsia" w:ascii="宋体" w:hAnsi="宋体" w:cs="宋体"/>
          <w:b/>
          <w:bCs/>
          <w:color w:val="000000"/>
          <w:spacing w:val="-10"/>
          <w:sz w:val="24"/>
          <w:szCs w:val="24"/>
          <w:lang w:val="en-US" w:eastAsia="zh-CN"/>
        </w:rPr>
        <w:t>公司捐助贫困儿童</w:t>
      </w:r>
    </w:p>
    <w:p>
      <w:pPr>
        <w:pStyle w:val="2"/>
        <w:rPr>
          <w:rFonts w:hint="eastAsia"/>
          <w:lang w:val="en-US" w:eastAsia="zh-CN"/>
        </w:rPr>
      </w:pPr>
      <w:r>
        <w:rPr>
          <w:rFonts w:hint="eastAsia" w:ascii="宋体" w:hAnsi="宋体" w:eastAsia="宋体" w:cs="宋体"/>
          <w:b/>
          <w:bCs/>
          <w:color w:val="000000"/>
          <w:spacing w:val="-10"/>
          <w:sz w:val="24"/>
          <w:szCs w:val="24"/>
          <w:lang w:eastAsia="zh-CN"/>
        </w:rPr>
        <w:drawing>
          <wp:anchor distT="0" distB="0" distL="114300" distR="114300" simplePos="0" relativeHeight="251659264" behindDoc="1" locked="0" layoutInCell="1" allowOverlap="1">
            <wp:simplePos x="0" y="0"/>
            <wp:positionH relativeFrom="column">
              <wp:posOffset>499110</wp:posOffset>
            </wp:positionH>
            <wp:positionV relativeFrom="paragraph">
              <wp:posOffset>160655</wp:posOffset>
            </wp:positionV>
            <wp:extent cx="4568825" cy="3520440"/>
            <wp:effectExtent l="0" t="0" r="3175" b="3810"/>
            <wp:wrapTight wrapText="bothSides">
              <wp:wrapPolygon>
                <wp:start x="0" y="0"/>
                <wp:lineTo x="0" y="21506"/>
                <wp:lineTo x="21525" y="21506"/>
                <wp:lineTo x="21525" y="0"/>
                <wp:lineTo x="0" y="0"/>
              </wp:wrapPolygon>
            </wp:wrapTight>
            <wp:docPr id="4" name="图片 2" descr="181956313509205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181956313509205737"/>
                    <pic:cNvPicPr>
                      <a:picLocks noChangeAspect="1"/>
                    </pic:cNvPicPr>
                  </pic:nvPicPr>
                  <pic:blipFill>
                    <a:blip r:embed="rId12"/>
                    <a:stretch>
                      <a:fillRect/>
                    </a:stretch>
                  </pic:blipFill>
                  <pic:spPr>
                    <a:xfrm>
                      <a:off x="0" y="0"/>
                      <a:ext cx="4568825" cy="3520440"/>
                    </a:xfrm>
                    <a:prstGeom prst="rect">
                      <a:avLst/>
                    </a:prstGeom>
                    <a:noFill/>
                    <a:ln>
                      <a:noFill/>
                    </a:ln>
                  </pic:spPr>
                </pic:pic>
              </a:graphicData>
            </a:graphic>
          </wp:anchor>
        </w:drawing>
      </w:r>
    </w:p>
    <w:p>
      <w:pPr>
        <w:widowControl w:val="0"/>
        <w:wordWrap/>
        <w:adjustRightInd/>
        <w:snapToGrid/>
        <w:spacing w:line="360" w:lineRule="auto"/>
        <w:ind w:right="0" w:firstLine="440" w:firstLineChars="200"/>
        <w:jc w:val="both"/>
        <w:textAlignment w:val="auto"/>
        <w:outlineLvl w:val="9"/>
        <w:rPr>
          <w:rFonts w:hint="eastAsia" w:ascii="宋体" w:hAnsi="宋体" w:cs="宋体"/>
          <w:b w:val="0"/>
          <w:bCs w:val="0"/>
          <w:color w:val="000000"/>
          <w:spacing w:val="-10"/>
          <w:sz w:val="24"/>
          <w:szCs w:val="24"/>
          <w:lang w:val="en-US" w:eastAsia="zh-CN"/>
        </w:rPr>
      </w:pPr>
    </w:p>
    <w:p>
      <w:pPr>
        <w:widowControl w:val="0"/>
        <w:wordWrap/>
        <w:adjustRightInd/>
        <w:snapToGrid/>
        <w:spacing w:line="360" w:lineRule="auto"/>
        <w:ind w:right="0" w:firstLine="440" w:firstLineChars="200"/>
        <w:jc w:val="both"/>
        <w:textAlignment w:val="auto"/>
        <w:outlineLvl w:val="9"/>
        <w:rPr>
          <w:rFonts w:hint="eastAsia" w:ascii="宋体" w:hAnsi="宋体" w:cs="宋体"/>
          <w:b w:val="0"/>
          <w:bCs w:val="0"/>
          <w:color w:val="000000"/>
          <w:spacing w:val="-10"/>
          <w:sz w:val="24"/>
          <w:szCs w:val="24"/>
          <w:lang w:val="en-US" w:eastAsia="zh-CN"/>
        </w:rPr>
      </w:pPr>
    </w:p>
    <w:p>
      <w:pPr>
        <w:widowControl w:val="0"/>
        <w:wordWrap/>
        <w:adjustRightInd/>
        <w:snapToGrid/>
        <w:spacing w:line="360" w:lineRule="auto"/>
        <w:ind w:right="0" w:firstLine="440" w:firstLineChars="200"/>
        <w:jc w:val="both"/>
        <w:textAlignment w:val="auto"/>
        <w:outlineLvl w:val="9"/>
        <w:rPr>
          <w:rFonts w:hint="default" w:ascii="宋体" w:hAnsi="宋体" w:cs="宋体"/>
          <w:b w:val="0"/>
          <w:bCs w:val="0"/>
          <w:color w:val="000000"/>
          <w:spacing w:val="-10"/>
          <w:sz w:val="24"/>
          <w:szCs w:val="24"/>
          <w:lang w:val="en-US" w:eastAsia="zh-CN"/>
        </w:rPr>
      </w:pPr>
      <w:r>
        <w:rPr>
          <w:rFonts w:hint="eastAsia" w:ascii="宋体" w:hAnsi="宋体" w:cs="宋体"/>
          <w:b w:val="0"/>
          <w:bCs w:val="0"/>
          <w:color w:val="000000"/>
          <w:spacing w:val="-10"/>
          <w:sz w:val="24"/>
          <w:szCs w:val="24"/>
          <w:lang w:val="en-US" w:eastAsia="zh-CN"/>
        </w:rPr>
        <w:t xml:space="preserve">   </w:t>
      </w:r>
    </w:p>
    <w:p>
      <w:pPr>
        <w:widowControl w:val="0"/>
        <w:wordWrap/>
        <w:adjustRightInd/>
        <w:snapToGrid/>
        <w:spacing w:line="360" w:lineRule="auto"/>
        <w:ind w:right="0"/>
        <w:jc w:val="both"/>
        <w:textAlignment w:val="auto"/>
        <w:outlineLvl w:val="9"/>
        <w:rPr>
          <w:rFonts w:hint="eastAsia" w:ascii="宋体" w:hAnsi="宋体" w:cs="宋体"/>
          <w:b w:val="0"/>
          <w:bCs w:val="0"/>
          <w:color w:val="000000"/>
          <w:spacing w:val="-10"/>
          <w:sz w:val="24"/>
          <w:szCs w:val="24"/>
          <w:lang w:val="en-US" w:eastAsia="zh-CN"/>
        </w:rPr>
      </w:pPr>
    </w:p>
    <w:p>
      <w:pPr>
        <w:widowControl w:val="0"/>
        <w:wordWrap/>
        <w:adjustRightInd/>
        <w:snapToGrid/>
        <w:spacing w:line="360" w:lineRule="auto"/>
        <w:ind w:right="0" w:firstLine="440" w:firstLineChars="200"/>
        <w:jc w:val="both"/>
        <w:textAlignment w:val="auto"/>
        <w:outlineLvl w:val="9"/>
        <w:rPr>
          <w:rFonts w:hint="eastAsia" w:ascii="宋体" w:hAnsi="宋体" w:cs="宋体"/>
          <w:b w:val="0"/>
          <w:bCs w:val="0"/>
          <w:color w:val="000000"/>
          <w:spacing w:val="-10"/>
          <w:sz w:val="24"/>
          <w:szCs w:val="24"/>
          <w:lang w:val="en-US" w:eastAsia="zh-CN"/>
        </w:rPr>
      </w:pPr>
    </w:p>
    <w:p>
      <w:pPr>
        <w:widowControl w:val="0"/>
        <w:wordWrap/>
        <w:adjustRightInd/>
        <w:snapToGrid/>
        <w:spacing w:line="460" w:lineRule="exact"/>
        <w:ind w:right="0" w:firstLine="2209" w:firstLineChars="1000"/>
        <w:jc w:val="left"/>
        <w:textAlignment w:val="auto"/>
        <w:outlineLvl w:val="9"/>
        <w:rPr>
          <w:rFonts w:hint="eastAsia" w:ascii="宋体" w:hAnsi="宋体" w:cs="宋体"/>
          <w:b/>
          <w:bCs/>
          <w:color w:val="000000"/>
          <w:spacing w:val="-10"/>
          <w:sz w:val="24"/>
          <w:szCs w:val="24"/>
          <w:lang w:val="en-US" w:eastAsia="zh-CN"/>
        </w:rPr>
      </w:pPr>
    </w:p>
    <w:p>
      <w:pPr>
        <w:widowControl w:val="0"/>
        <w:wordWrap/>
        <w:adjustRightInd/>
        <w:snapToGrid/>
        <w:spacing w:line="460" w:lineRule="exact"/>
        <w:ind w:right="0" w:firstLine="2209" w:firstLineChars="1000"/>
        <w:jc w:val="left"/>
        <w:textAlignment w:val="auto"/>
        <w:outlineLvl w:val="9"/>
        <w:rPr>
          <w:rFonts w:hint="eastAsia"/>
          <w:lang w:val="en-US" w:eastAsia="zh-CN"/>
        </w:rPr>
      </w:pPr>
      <w:r>
        <w:rPr>
          <w:rFonts w:hint="eastAsia" w:ascii="宋体" w:hAnsi="宋体" w:cs="宋体"/>
          <w:b/>
          <w:bCs/>
          <w:color w:val="000000"/>
          <w:spacing w:val="-10"/>
          <w:sz w:val="24"/>
          <w:szCs w:val="24"/>
          <w:lang w:val="en-US" w:eastAsia="zh-CN"/>
        </w:rPr>
        <w:t xml:space="preserve">崔海英参加第十三届济宁市委员会第一次会议 </w:t>
      </w:r>
    </w:p>
    <w:p>
      <w:pPr>
        <w:widowControl w:val="0"/>
        <w:wordWrap/>
        <w:adjustRightInd/>
        <w:snapToGrid/>
        <w:spacing w:line="360" w:lineRule="auto"/>
        <w:ind w:right="0"/>
        <w:jc w:val="both"/>
        <w:textAlignment w:val="auto"/>
        <w:outlineLvl w:val="9"/>
        <w:rPr>
          <w:rFonts w:hint="eastAsia" w:ascii="宋体" w:hAnsi="宋体" w:eastAsia="宋体" w:cs="宋体"/>
          <w:spacing w:val="-5"/>
          <w:sz w:val="24"/>
          <w:szCs w:val="24"/>
          <w:lang w:val="en-US" w:eastAsia="zh-CN" w:bidi="ar-SA"/>
        </w:rPr>
      </w:pPr>
      <w:r>
        <w:rPr>
          <w:rFonts w:hint="eastAsia" w:ascii="宋体" w:hAnsi="宋体" w:cs="宋体"/>
          <w:b w:val="0"/>
          <w:bCs w:val="0"/>
          <w:color w:val="000000"/>
          <w:spacing w:val="-10"/>
          <w:sz w:val="24"/>
          <w:szCs w:val="24"/>
          <w:lang w:val="en-US" w:eastAsia="zh-CN"/>
        </w:rPr>
        <w:t>（二）</w:t>
      </w:r>
      <w:r>
        <w:rPr>
          <w:rFonts w:hint="eastAsia" w:ascii="宋体" w:hAnsi="宋体" w:eastAsia="宋体" w:cs="宋体"/>
          <w:spacing w:val="-5"/>
          <w:sz w:val="24"/>
          <w:szCs w:val="24"/>
          <w:lang w:val="en-US" w:eastAsia="zh-CN" w:bidi="ar-SA"/>
        </w:rPr>
        <w:t>、积极发挥自身优势，做好本职工作，推动民营企业可持续发展</w:t>
      </w:r>
    </w:p>
    <w:p>
      <w:pPr>
        <w:widowControl w:val="0"/>
        <w:wordWrap/>
        <w:adjustRightInd/>
        <w:snapToGrid/>
        <w:spacing w:line="360" w:lineRule="auto"/>
        <w:ind w:right="0" w:firstLine="460" w:firstLineChars="200"/>
        <w:jc w:val="both"/>
        <w:textAlignment w:val="auto"/>
        <w:outlineLvl w:val="9"/>
        <w:rPr>
          <w:rFonts w:hint="eastAsia" w:ascii="宋体" w:hAnsi="宋体" w:eastAsia="宋体" w:cs="宋体"/>
          <w:sz w:val="24"/>
          <w:szCs w:val="24"/>
          <w:lang w:eastAsia="zh-CN"/>
        </w:rPr>
      </w:pPr>
      <w:r>
        <w:rPr>
          <w:rFonts w:hint="eastAsia" w:ascii="宋体" w:hAnsi="宋体" w:eastAsia="宋体" w:cs="宋体"/>
          <w:spacing w:val="-5"/>
          <w:sz w:val="24"/>
          <w:szCs w:val="24"/>
          <w:lang w:val="en-US" w:eastAsia="zh-CN" w:bidi="ar-SA"/>
        </w:rPr>
        <w:t>她满怀实业报国之志，是一位具有强</w:t>
      </w:r>
      <w:r>
        <w:rPr>
          <w:rFonts w:hint="eastAsia" w:ascii="宋体" w:hAnsi="宋体" w:eastAsia="宋体" w:cs="宋体"/>
          <w:b w:val="0"/>
          <w:bCs w:val="0"/>
          <w:color w:val="000000"/>
          <w:spacing w:val="-10"/>
          <w:kern w:val="2"/>
          <w:sz w:val="24"/>
          <w:szCs w:val="24"/>
          <w:lang w:val="en-US" w:eastAsia="zh-CN" w:bidi="ar-SA"/>
        </w:rPr>
        <w:t>烈创新精神、开拓能力和战略发展思维的企业家和实干家。</w:t>
      </w:r>
      <w:r>
        <w:rPr>
          <w:rFonts w:hint="eastAsia" w:ascii="宋体" w:hAnsi="宋体" w:eastAsia="宋体" w:cs="宋体"/>
          <w:spacing w:val="-5"/>
          <w:sz w:val="24"/>
          <w:szCs w:val="24"/>
          <w:lang w:val="en-US" w:eastAsia="zh-CN" w:bidi="ar-SA"/>
        </w:rPr>
        <w:t>2020年10月26日下午崔海英陪同济南北极星软件开发公司刘总到高新区</w:t>
      </w:r>
      <w:r>
        <w:rPr>
          <w:rFonts w:hint="eastAsia" w:ascii="宋体" w:hAnsi="宋体" w:eastAsia="宋体" w:cs="宋体"/>
          <w:sz w:val="24"/>
          <w:szCs w:val="24"/>
        </w:rPr>
        <w:t>投资促进局</w:t>
      </w:r>
      <w:r>
        <w:rPr>
          <w:rFonts w:hint="eastAsia" w:ascii="宋体" w:hAnsi="宋体" w:eastAsia="宋体" w:cs="宋体"/>
          <w:sz w:val="24"/>
          <w:szCs w:val="24"/>
          <w:lang w:eastAsia="zh-CN"/>
        </w:rPr>
        <w:t>，双方针对服装行业物联网远程控制软件展开了深入友好交流，崔海英另外向许局长推荐</w:t>
      </w:r>
      <w:r>
        <w:rPr>
          <w:rFonts w:hint="eastAsia" w:ascii="宋体" w:hAnsi="宋体" w:eastAsia="宋体" w:cs="宋体"/>
          <w:sz w:val="24"/>
          <w:szCs w:val="24"/>
        </w:rPr>
        <w:t>银川闽商智能科技有限公司</w:t>
      </w:r>
      <w:r>
        <w:rPr>
          <w:rFonts w:hint="eastAsia" w:ascii="宋体" w:hAnsi="宋体" w:eastAsia="宋体" w:cs="宋体"/>
          <w:sz w:val="24"/>
          <w:szCs w:val="24"/>
          <w:lang w:eastAsia="zh-CN"/>
        </w:rPr>
        <w:t>智能化产品，积极为家乡引进优质合作项目。</w:t>
      </w:r>
      <w:r>
        <w:rPr>
          <w:rFonts w:hint="eastAsia" w:ascii="宋体" w:hAnsi="宋体" w:eastAsia="宋体" w:cs="宋体"/>
          <w:sz w:val="24"/>
          <w:szCs w:val="24"/>
        </w:rPr>
        <w:t>2020年10月29日下午，</w:t>
      </w:r>
      <w:r>
        <w:rPr>
          <w:rFonts w:hint="eastAsia" w:ascii="宋体" w:hAnsi="宋体" w:eastAsia="宋体" w:cs="宋体"/>
          <w:sz w:val="24"/>
          <w:szCs w:val="24"/>
          <w:lang w:eastAsia="zh-CN"/>
        </w:rPr>
        <w:t>在</w:t>
      </w:r>
      <w:r>
        <w:rPr>
          <w:rFonts w:hint="eastAsia" w:ascii="宋体" w:hAnsi="宋体" w:eastAsia="宋体" w:cs="宋体"/>
          <w:sz w:val="24"/>
          <w:szCs w:val="24"/>
        </w:rPr>
        <w:t>高新区经济顾问闵迎雪同志、济宁市政协委员崔海英同志陪同</w:t>
      </w:r>
      <w:r>
        <w:rPr>
          <w:rFonts w:hint="eastAsia" w:ascii="宋体" w:hAnsi="宋体" w:eastAsia="宋体" w:cs="宋体"/>
          <w:sz w:val="24"/>
          <w:szCs w:val="24"/>
          <w:lang w:eastAsia="zh-CN"/>
        </w:rPr>
        <w:t>下，</w:t>
      </w:r>
      <w:r>
        <w:rPr>
          <w:rFonts w:hint="eastAsia" w:ascii="宋体" w:hAnsi="宋体" w:eastAsia="宋体" w:cs="宋体"/>
          <w:sz w:val="24"/>
          <w:szCs w:val="24"/>
        </w:rPr>
        <w:t>投资促进局副局长许文才带队赴银川闽商智能科技有限公司考察，参观企业扫地机生产车间、键盘生产车间、线材部生产车间</w:t>
      </w:r>
      <w:r>
        <w:rPr>
          <w:rFonts w:hint="eastAsia" w:ascii="宋体" w:hAnsi="宋体" w:eastAsia="宋体" w:cs="宋体"/>
          <w:sz w:val="24"/>
          <w:szCs w:val="24"/>
          <w:lang w:eastAsia="zh-CN"/>
        </w:rPr>
        <w:t>。</w:t>
      </w:r>
      <w:r>
        <w:rPr>
          <w:rFonts w:hint="eastAsia" w:ascii="宋体" w:hAnsi="宋体" w:eastAsia="宋体" w:cs="宋体"/>
          <w:sz w:val="24"/>
          <w:szCs w:val="24"/>
        </w:rPr>
        <w:t>闽商智能科技有限公司</w:t>
      </w:r>
      <w:r>
        <w:rPr>
          <w:rFonts w:hint="eastAsia" w:ascii="宋体" w:hAnsi="宋体" w:eastAsia="宋体" w:cs="宋体"/>
          <w:sz w:val="24"/>
          <w:szCs w:val="24"/>
          <w:lang w:eastAsia="zh-CN"/>
        </w:rPr>
        <w:t>董事长俞总表示近期赴高新区考察。此次走访加强了政企间的交流合作，实现了智能产业化精准对接。</w:t>
      </w:r>
    </w:p>
    <w:p>
      <w:pPr>
        <w:pStyle w:val="2"/>
        <w:numPr>
          <w:ilvl w:val="0"/>
          <w:numId w:val="3"/>
        </w:numPr>
        <w:rPr>
          <w:rFonts w:hint="eastAsia" w:ascii="宋体" w:hAnsi="宋体" w:cs="宋体"/>
          <w:color w:val="000000"/>
          <w:sz w:val="24"/>
          <w:szCs w:val="24"/>
          <w:lang w:eastAsia="zh-CN"/>
        </w:rPr>
      </w:pPr>
      <w:r>
        <w:rPr>
          <w:rFonts w:hint="eastAsia" w:ascii="宋体" w:hAnsi="宋体" w:cs="宋体"/>
          <w:color w:val="000000"/>
          <w:sz w:val="24"/>
          <w:szCs w:val="24"/>
          <w:lang w:eastAsia="zh-CN"/>
        </w:rPr>
        <w:t>、为抗击疫情及河南水灾的爱心行动</w:t>
      </w:r>
      <w:bookmarkStart w:id="0" w:name="_GoBack"/>
      <w:bookmarkEnd w:id="0"/>
    </w:p>
    <w:p>
      <w:pPr>
        <w:pStyle w:val="2"/>
        <w:numPr>
          <w:ilvl w:val="0"/>
          <w:numId w:val="0"/>
        </w:numP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（1）、2020年2月公司员工为抗击新冠疫情捐款</w:t>
      </w:r>
    </w:p>
    <w:p>
      <w:pPr>
        <w:pStyle w:val="2"/>
        <w:numPr>
          <w:ilvl w:val="0"/>
          <w:numId w:val="0"/>
        </w:numP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（2）、2021年7月崔海英为新疆喀什二中学生资助。</w:t>
      </w:r>
    </w:p>
    <w:p>
      <w:pPr>
        <w:pStyle w:val="2"/>
        <w:numPr>
          <w:ilvl w:val="0"/>
          <w:numId w:val="0"/>
        </w:numP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（3）2021年8月公司通过济宁市微爱青少年发展慈善基金会为驰援河南灾区工作实行紧急救助，捐赠了3台价值近万元的净水机。</w:t>
      </w:r>
    </w:p>
    <w:p>
      <w:pPr>
        <w:pStyle w:val="2"/>
        <w:numPr>
          <w:ilvl w:val="0"/>
          <w:numId w:val="0"/>
        </w:numPr>
        <w:ind w:firstLine="480" w:firstLineChars="200"/>
        <w:jc w:val="center"/>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 xml:space="preserve">   </w:t>
      </w:r>
      <w:r>
        <w:rPr>
          <w:rFonts w:hint="default" w:ascii="宋体" w:hAnsi="宋体" w:cs="宋体"/>
          <w:color w:val="000000"/>
          <w:sz w:val="24"/>
          <w:szCs w:val="24"/>
          <w:lang w:val="en-US" w:eastAsia="zh-CN"/>
        </w:rPr>
        <w:drawing>
          <wp:inline distT="0" distB="0" distL="114300" distR="114300">
            <wp:extent cx="5256530" cy="2376170"/>
            <wp:effectExtent l="0" t="0" r="1270" b="5080"/>
            <wp:docPr id="8" name="图片 8" descr="微信图片_2022031713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20317132858"/>
                    <pic:cNvPicPr>
                      <a:picLocks noChangeAspect="1"/>
                    </pic:cNvPicPr>
                  </pic:nvPicPr>
                  <pic:blipFill>
                    <a:blip r:embed="rId13"/>
                    <a:stretch>
                      <a:fillRect/>
                    </a:stretch>
                  </pic:blipFill>
                  <pic:spPr>
                    <a:xfrm>
                      <a:off x="0" y="0"/>
                      <a:ext cx="5256530" cy="2376170"/>
                    </a:xfrm>
                    <a:prstGeom prst="rect">
                      <a:avLst/>
                    </a:prstGeom>
                  </pic:spPr>
                </pic:pic>
              </a:graphicData>
            </a:graphic>
          </wp:inline>
        </w:drawing>
      </w:r>
      <w:r>
        <w:rPr>
          <w:rFonts w:hint="default" w:ascii="宋体" w:hAnsi="宋体" w:cs="宋体"/>
          <w:color w:val="000000"/>
          <w:sz w:val="24"/>
          <w:szCs w:val="24"/>
          <w:lang w:val="en-US" w:eastAsia="zh-CN"/>
        </w:rPr>
        <w:drawing>
          <wp:inline distT="0" distB="0" distL="114300" distR="114300">
            <wp:extent cx="5256530" cy="2376170"/>
            <wp:effectExtent l="0" t="0" r="1270" b="5080"/>
            <wp:docPr id="9" name="图片 9" descr="微信图片_202203171328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203171328581"/>
                    <pic:cNvPicPr>
                      <a:picLocks noChangeAspect="1"/>
                    </pic:cNvPicPr>
                  </pic:nvPicPr>
                  <pic:blipFill>
                    <a:blip r:embed="rId14"/>
                    <a:stretch>
                      <a:fillRect/>
                    </a:stretch>
                  </pic:blipFill>
                  <pic:spPr>
                    <a:xfrm>
                      <a:off x="0" y="0"/>
                      <a:ext cx="5256530" cy="2376170"/>
                    </a:xfrm>
                    <a:prstGeom prst="rect">
                      <a:avLst/>
                    </a:prstGeom>
                  </pic:spPr>
                </pic:pic>
              </a:graphicData>
            </a:graphic>
          </wp:inline>
        </w:drawing>
      </w:r>
      <w:r>
        <w:rPr>
          <w:rFonts w:hint="default" w:ascii="宋体" w:hAnsi="宋体" w:cs="宋体"/>
          <w:color w:val="000000"/>
          <w:sz w:val="24"/>
          <w:szCs w:val="24"/>
          <w:lang w:val="en-US" w:eastAsia="zh-CN"/>
        </w:rPr>
        <w:drawing>
          <wp:inline distT="0" distB="0" distL="114300" distR="114300">
            <wp:extent cx="5256530" cy="2376170"/>
            <wp:effectExtent l="0" t="0" r="1270" b="5080"/>
            <wp:docPr id="10" name="图片 10" descr="微信图片_202203171328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203171328582"/>
                    <pic:cNvPicPr>
                      <a:picLocks noChangeAspect="1"/>
                    </pic:cNvPicPr>
                  </pic:nvPicPr>
                  <pic:blipFill>
                    <a:blip r:embed="rId15"/>
                    <a:stretch>
                      <a:fillRect/>
                    </a:stretch>
                  </pic:blipFill>
                  <pic:spPr>
                    <a:xfrm>
                      <a:off x="0" y="0"/>
                      <a:ext cx="5256530" cy="2376170"/>
                    </a:xfrm>
                    <a:prstGeom prst="rect">
                      <a:avLst/>
                    </a:prstGeom>
                  </pic:spPr>
                </pic:pic>
              </a:graphicData>
            </a:graphic>
          </wp:inline>
        </w:drawing>
      </w:r>
      <w:r>
        <w:rPr>
          <w:rFonts w:hint="default" w:ascii="宋体" w:hAnsi="宋体" w:cs="宋体"/>
          <w:color w:val="000000"/>
          <w:sz w:val="24"/>
          <w:szCs w:val="24"/>
          <w:lang w:val="en-US" w:eastAsia="zh-CN"/>
        </w:rPr>
        <w:drawing>
          <wp:inline distT="0" distB="0" distL="114300" distR="114300">
            <wp:extent cx="5528310" cy="7830185"/>
            <wp:effectExtent l="0" t="0" r="15240" b="18415"/>
            <wp:docPr id="3" name="图片 3" descr="捐赠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捐赠证书"/>
                    <pic:cNvPicPr>
                      <a:picLocks noChangeAspect="1"/>
                    </pic:cNvPicPr>
                  </pic:nvPicPr>
                  <pic:blipFill>
                    <a:blip r:embed="rId16"/>
                    <a:stretch>
                      <a:fillRect/>
                    </a:stretch>
                  </pic:blipFill>
                  <pic:spPr>
                    <a:xfrm rot="10800000">
                      <a:off x="0" y="0"/>
                      <a:ext cx="5528310" cy="783018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D1B0E"/>
    <w:multiLevelType w:val="singleLevel"/>
    <w:tmpl w:val="C71D1B0E"/>
    <w:lvl w:ilvl="0" w:tentative="0">
      <w:start w:val="1"/>
      <w:numFmt w:val="chineseCounting"/>
      <w:suff w:val="nothing"/>
      <w:lvlText w:val="%1、"/>
      <w:lvlJc w:val="left"/>
      <w:rPr>
        <w:rFonts w:hint="eastAsia"/>
      </w:rPr>
    </w:lvl>
  </w:abstractNum>
  <w:abstractNum w:abstractNumId="1">
    <w:nsid w:val="1202FA8A"/>
    <w:multiLevelType w:val="singleLevel"/>
    <w:tmpl w:val="1202FA8A"/>
    <w:lvl w:ilvl="0" w:tentative="0">
      <w:start w:val="5"/>
      <w:numFmt w:val="chineseCounting"/>
      <w:suff w:val="nothing"/>
      <w:lvlText w:val="%1、"/>
      <w:lvlJc w:val="left"/>
      <w:rPr>
        <w:rFonts w:hint="eastAsia"/>
      </w:rPr>
    </w:lvl>
  </w:abstractNum>
  <w:abstractNum w:abstractNumId="2">
    <w:nsid w:val="7431AEBD"/>
    <w:multiLevelType w:val="singleLevel"/>
    <w:tmpl w:val="7431AEBD"/>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885009"/>
    <w:rsid w:val="00D652AB"/>
    <w:rsid w:val="00E17707"/>
    <w:rsid w:val="01C7010A"/>
    <w:rsid w:val="01D15E9C"/>
    <w:rsid w:val="03571BF7"/>
    <w:rsid w:val="04282F09"/>
    <w:rsid w:val="052D04DB"/>
    <w:rsid w:val="05B222CE"/>
    <w:rsid w:val="06432233"/>
    <w:rsid w:val="06F57CDE"/>
    <w:rsid w:val="078939FD"/>
    <w:rsid w:val="08B52EA7"/>
    <w:rsid w:val="0AC20621"/>
    <w:rsid w:val="0AEF3DA1"/>
    <w:rsid w:val="0D14005C"/>
    <w:rsid w:val="0D343857"/>
    <w:rsid w:val="10367CEE"/>
    <w:rsid w:val="10E51447"/>
    <w:rsid w:val="12BF563E"/>
    <w:rsid w:val="137C42CC"/>
    <w:rsid w:val="153476AC"/>
    <w:rsid w:val="1B2402C3"/>
    <w:rsid w:val="1F24780D"/>
    <w:rsid w:val="267B01AD"/>
    <w:rsid w:val="26893F74"/>
    <w:rsid w:val="2AD07AD6"/>
    <w:rsid w:val="2B3D18AB"/>
    <w:rsid w:val="2CB50990"/>
    <w:rsid w:val="37453072"/>
    <w:rsid w:val="37471B3C"/>
    <w:rsid w:val="37E17CAA"/>
    <w:rsid w:val="3CD362D3"/>
    <w:rsid w:val="3E403D48"/>
    <w:rsid w:val="401076C3"/>
    <w:rsid w:val="408E792B"/>
    <w:rsid w:val="41D52A73"/>
    <w:rsid w:val="43B86B16"/>
    <w:rsid w:val="4D187F61"/>
    <w:rsid w:val="4F2770F1"/>
    <w:rsid w:val="50D63FE4"/>
    <w:rsid w:val="538418A4"/>
    <w:rsid w:val="53885009"/>
    <w:rsid w:val="5462174B"/>
    <w:rsid w:val="54714252"/>
    <w:rsid w:val="5A110450"/>
    <w:rsid w:val="5BD12862"/>
    <w:rsid w:val="5BEA6B32"/>
    <w:rsid w:val="5C870180"/>
    <w:rsid w:val="609B0467"/>
    <w:rsid w:val="62965473"/>
    <w:rsid w:val="630F6139"/>
    <w:rsid w:val="63AA4038"/>
    <w:rsid w:val="63CC6174"/>
    <w:rsid w:val="63CC698B"/>
    <w:rsid w:val="66671D31"/>
    <w:rsid w:val="667E1FA3"/>
    <w:rsid w:val="686F4F2E"/>
    <w:rsid w:val="6D813427"/>
    <w:rsid w:val="6D9A2F23"/>
    <w:rsid w:val="6E89467A"/>
    <w:rsid w:val="7028674B"/>
    <w:rsid w:val="711A74C4"/>
    <w:rsid w:val="7359318B"/>
    <w:rsid w:val="74B530A4"/>
    <w:rsid w:val="76983EDE"/>
    <w:rsid w:val="796544A3"/>
    <w:rsid w:val="7B267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宋体" w:asciiTheme="minorAscii" w:hAnsiTheme="minorAscii" w:cstheme="minorBidi"/>
      <w:kern w:val="2"/>
      <w:sz w:val="24"/>
      <w:szCs w:val="24"/>
      <w:lang w:val="en-US" w:eastAsia="zh-CN" w:bidi="ar-SA"/>
    </w:rPr>
  </w:style>
  <w:style w:type="paragraph" w:styleId="3">
    <w:name w:val="heading 1"/>
    <w:basedOn w:val="1"/>
    <w:next w:val="1"/>
    <w:link w:val="12"/>
    <w:qFormat/>
    <w:uiPriority w:val="0"/>
    <w:pPr>
      <w:widowControl/>
      <w:spacing w:before="150" w:beforeLines="0" w:after="150" w:afterLines="0"/>
      <w:jc w:val="center"/>
      <w:outlineLvl w:val="0"/>
    </w:pPr>
    <w:rPr>
      <w:rFonts w:ascii="Arial" w:hAnsi="Arial" w:cs="Arial"/>
      <w:b/>
      <w:bCs/>
      <w:kern w:val="36"/>
      <w:sz w:val="30"/>
      <w:szCs w:val="30"/>
    </w:rPr>
  </w:style>
  <w:style w:type="paragraph" w:styleId="4">
    <w:name w:val="heading 2"/>
    <w:basedOn w:val="1"/>
    <w:next w:val="1"/>
    <w:link w:val="11"/>
    <w:semiHidden/>
    <w:unhideWhenUsed/>
    <w:qFormat/>
    <w:uiPriority w:val="0"/>
    <w:pPr>
      <w:keepNext/>
      <w:keepLines/>
      <w:spacing w:before="260" w:beforeLines="0" w:beforeAutospacing="0" w:after="260" w:afterLines="0" w:afterAutospacing="0" w:line="240" w:lineRule="auto"/>
      <w:jc w:val="center"/>
      <w:outlineLvl w:val="1"/>
    </w:pPr>
    <w:rPr>
      <w:rFonts w:ascii="Arial" w:hAnsi="Arial" w:eastAsia="宋体"/>
      <w:b/>
      <w:spacing w:val="-6"/>
      <w:sz w:val="28"/>
      <w:szCs w:val="2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jc w:val="left"/>
      <w:outlineLvl w:val="2"/>
    </w:pPr>
    <w:rPr>
      <w:rFonts w:ascii="Times New Roman" w:hAnsi="Times New Roman" w:eastAsia="仿宋_GB2312" w:cs="Times New Roman"/>
      <w:b/>
      <w:spacing w:val="-6"/>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标题 2 Char"/>
    <w:link w:val="4"/>
    <w:qFormat/>
    <w:uiPriority w:val="0"/>
    <w:rPr>
      <w:rFonts w:ascii="Arial" w:hAnsi="Arial" w:eastAsia="仿宋" w:cs="Times New Roman"/>
      <w:b/>
      <w:spacing w:val="-6"/>
      <w:kern w:val="2"/>
      <w:sz w:val="28"/>
      <w:szCs w:val="22"/>
      <w:lang w:bidi="ar-SA"/>
    </w:rPr>
  </w:style>
  <w:style w:type="character" w:customStyle="1" w:styleId="12">
    <w:name w:val="标题 1 Char"/>
    <w:link w:val="3"/>
    <w:qFormat/>
    <w:uiPriority w:val="0"/>
    <w:rPr>
      <w:rFonts w:ascii="Arial" w:hAnsi="Arial" w:eastAsia="仿宋" w:cs="Arial"/>
      <w:b/>
      <w:kern w:val="44"/>
      <w:sz w:val="30"/>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2021-09-08T00:56:00Z</dcterms:created>
  <dc:creator>李慧</dc:creator>
  <cp:lastModifiedBy>李慧</cp:lastModifiedBy>
  <dcterms:modified xsi:type="dcterms:W3CDTF">2022-03-17T05:35:32Z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EB860206574C4349B15DBFB9B80E537E</vt:lpwstr>
  </property>
</Properties>
</file>